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48" w:rsidRPr="002C6871" w:rsidRDefault="00EB6F48">
      <w:pPr>
        <w:rPr>
          <w:b/>
          <w:sz w:val="24"/>
          <w:szCs w:val="24"/>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7478"/>
      </w:tblGrid>
      <w:tr w:rsidR="0035073D" w:rsidRPr="002A3A22" w:rsidTr="0035073D">
        <w:tc>
          <w:tcPr>
            <w:tcW w:w="0" w:type="auto"/>
            <w:shd w:val="pct10" w:color="auto" w:fill="auto"/>
            <w:vAlign w:val="bottom"/>
          </w:tcPr>
          <w:p w:rsidR="00322F21" w:rsidRPr="002A3A22" w:rsidRDefault="00322F21">
            <w:pPr>
              <w:rPr>
                <w:rFonts w:asciiTheme="minorHAnsi" w:hAnsiTheme="minorHAnsi"/>
                <w:color w:val="000000"/>
              </w:rPr>
            </w:pPr>
            <w:r w:rsidRPr="002A3A22">
              <w:rPr>
                <w:rFonts w:asciiTheme="minorHAnsi" w:hAnsiTheme="minorHAnsi"/>
                <w:color w:val="000000"/>
              </w:rPr>
              <w:t>1. Name of indicator</w:t>
            </w:r>
          </w:p>
        </w:tc>
        <w:tc>
          <w:tcPr>
            <w:tcW w:w="0" w:type="auto"/>
            <w:shd w:val="pct10" w:color="auto" w:fill="auto"/>
          </w:tcPr>
          <w:p w:rsidR="00220582" w:rsidRPr="002A3A22" w:rsidRDefault="0035073D" w:rsidP="006E63B1">
            <w:pPr>
              <w:jc w:val="both"/>
              <w:rPr>
                <w:rFonts w:asciiTheme="minorHAnsi" w:hAnsiTheme="minorHAnsi"/>
                <w:b/>
              </w:rPr>
            </w:pPr>
            <w:r w:rsidRPr="002A3A22">
              <w:rPr>
                <w:rFonts w:asciiTheme="minorHAnsi" w:hAnsiTheme="minorHAnsi"/>
                <w:b/>
              </w:rPr>
              <w:t xml:space="preserve">EU </w:t>
            </w:r>
            <w:r w:rsidR="006E63B1" w:rsidRPr="002A3A22">
              <w:rPr>
                <w:rFonts w:asciiTheme="minorHAnsi" w:eastAsia="Times New Roman" w:hAnsiTheme="minorHAnsi"/>
                <w:b/>
                <w:color w:val="000000"/>
                <w:lang w:eastAsia="en-GB"/>
              </w:rPr>
              <w:t>development cooperation directed towards fragile states</w:t>
            </w:r>
          </w:p>
        </w:tc>
      </w:tr>
      <w:tr w:rsidR="0035073D" w:rsidRPr="002A3A22" w:rsidTr="0035073D">
        <w:tc>
          <w:tcPr>
            <w:tcW w:w="0" w:type="auto"/>
            <w:tcBorders>
              <w:bottom w:val="single" w:sz="4" w:space="0" w:color="auto"/>
            </w:tcBorders>
            <w:shd w:val="clear" w:color="auto" w:fill="auto"/>
            <w:vAlign w:val="bottom"/>
          </w:tcPr>
          <w:p w:rsidR="00322F21" w:rsidRPr="002A3A22" w:rsidRDefault="00322F21">
            <w:pPr>
              <w:rPr>
                <w:rFonts w:asciiTheme="minorHAnsi" w:hAnsiTheme="minorHAnsi"/>
                <w:color w:val="000000"/>
              </w:rPr>
            </w:pPr>
          </w:p>
        </w:tc>
        <w:tc>
          <w:tcPr>
            <w:tcW w:w="0" w:type="auto"/>
            <w:tcBorders>
              <w:bottom w:val="single" w:sz="4" w:space="0" w:color="auto"/>
            </w:tcBorders>
            <w:shd w:val="clear" w:color="auto" w:fill="auto"/>
          </w:tcPr>
          <w:p w:rsidR="00322F21" w:rsidRPr="002A3A22" w:rsidRDefault="00322F21">
            <w:pPr>
              <w:rPr>
                <w:rFonts w:asciiTheme="minorHAnsi" w:hAnsiTheme="minorHAnsi"/>
              </w:rPr>
            </w:pPr>
          </w:p>
        </w:tc>
      </w:tr>
      <w:tr w:rsidR="0035073D" w:rsidRPr="002A3A22" w:rsidTr="0035073D">
        <w:tc>
          <w:tcPr>
            <w:tcW w:w="0" w:type="auto"/>
            <w:shd w:val="pct10" w:color="auto" w:fill="auto"/>
          </w:tcPr>
          <w:p w:rsidR="00322F21" w:rsidRPr="002A3A22" w:rsidRDefault="00322F21" w:rsidP="00631D80">
            <w:pPr>
              <w:rPr>
                <w:rFonts w:asciiTheme="minorHAnsi" w:hAnsiTheme="minorHAnsi"/>
                <w:color w:val="000000"/>
              </w:rPr>
            </w:pPr>
            <w:r w:rsidRPr="002A3A22">
              <w:rPr>
                <w:rFonts w:asciiTheme="minorHAnsi" w:hAnsiTheme="minorHAnsi"/>
                <w:color w:val="000000"/>
              </w:rPr>
              <w:t xml:space="preserve">3. Technical Definition </w:t>
            </w:r>
          </w:p>
        </w:tc>
        <w:tc>
          <w:tcPr>
            <w:tcW w:w="0" w:type="auto"/>
            <w:shd w:val="pct10" w:color="auto" w:fill="auto"/>
          </w:tcPr>
          <w:p w:rsidR="00763677" w:rsidRPr="002A3A22" w:rsidRDefault="0035073D" w:rsidP="006B57B8">
            <w:pPr>
              <w:autoSpaceDE w:val="0"/>
              <w:autoSpaceDN w:val="0"/>
              <w:adjustRightInd w:val="0"/>
              <w:spacing w:after="0" w:line="240" w:lineRule="auto"/>
              <w:rPr>
                <w:rFonts w:asciiTheme="minorHAnsi" w:eastAsia="Times New Roman" w:hAnsiTheme="minorHAnsi"/>
                <w:color w:val="000000"/>
                <w:lang w:eastAsia="en-GB"/>
              </w:rPr>
            </w:pPr>
            <w:r w:rsidRPr="002A3A22">
              <w:rPr>
                <w:rFonts w:asciiTheme="minorHAnsi" w:eastAsia="Times New Roman" w:hAnsiTheme="minorHAnsi"/>
                <w:color w:val="000000"/>
                <w:lang w:eastAsia="en-GB"/>
              </w:rPr>
              <w:t xml:space="preserve">The indicator </w:t>
            </w:r>
            <w:r w:rsidR="00220582" w:rsidRPr="002A3A22">
              <w:rPr>
                <w:rFonts w:asciiTheme="minorHAnsi" w:eastAsia="Times New Roman" w:hAnsiTheme="minorHAnsi"/>
                <w:color w:val="000000"/>
                <w:lang w:eastAsia="en-GB"/>
              </w:rPr>
              <w:t xml:space="preserve">is included at Level 3 of the EU Results Framework (Organisational performance) and aims to report </w:t>
            </w:r>
            <w:r w:rsidR="00FA394F" w:rsidRPr="002A3A22">
              <w:rPr>
                <w:rFonts w:asciiTheme="minorHAnsi" w:eastAsia="Times New Roman" w:hAnsiTheme="minorHAnsi"/>
                <w:color w:val="000000"/>
                <w:lang w:eastAsia="en-GB"/>
              </w:rPr>
              <w:t>the</w:t>
            </w:r>
            <w:r w:rsidRPr="002A3A22">
              <w:rPr>
                <w:rFonts w:asciiTheme="minorHAnsi" w:eastAsia="Times New Roman" w:hAnsiTheme="minorHAnsi"/>
                <w:color w:val="000000"/>
                <w:lang w:eastAsia="en-GB"/>
              </w:rPr>
              <w:t xml:space="preserve"> financial value </w:t>
            </w:r>
            <w:r w:rsidR="0061698A" w:rsidRPr="002A3A22">
              <w:rPr>
                <w:rFonts w:asciiTheme="minorHAnsi" w:eastAsia="Times New Roman" w:hAnsiTheme="minorHAnsi"/>
                <w:color w:val="000000"/>
                <w:lang w:eastAsia="en-GB"/>
              </w:rPr>
              <w:t xml:space="preserve">and share </w:t>
            </w:r>
            <w:r w:rsidRPr="002A3A22">
              <w:rPr>
                <w:rFonts w:asciiTheme="minorHAnsi" w:eastAsia="Times New Roman" w:hAnsiTheme="minorHAnsi"/>
                <w:color w:val="000000"/>
                <w:lang w:eastAsia="en-GB"/>
              </w:rPr>
              <w:t>of EU funded development co</w:t>
            </w:r>
            <w:r w:rsidR="00763677" w:rsidRPr="002A3A22">
              <w:rPr>
                <w:rFonts w:asciiTheme="minorHAnsi" w:eastAsia="Times New Roman" w:hAnsiTheme="minorHAnsi"/>
                <w:color w:val="000000"/>
                <w:lang w:eastAsia="en-GB"/>
              </w:rPr>
              <w:t xml:space="preserve">operation </w:t>
            </w:r>
            <w:r w:rsidR="006B57B8" w:rsidRPr="002A3A22">
              <w:rPr>
                <w:rFonts w:asciiTheme="minorHAnsi" w:eastAsia="Times New Roman" w:hAnsiTheme="minorHAnsi"/>
                <w:color w:val="000000"/>
                <w:lang w:eastAsia="en-GB"/>
              </w:rPr>
              <w:t>directed towards fragile states</w:t>
            </w:r>
            <w:r w:rsidR="00FA394F" w:rsidRPr="002A3A22">
              <w:rPr>
                <w:rFonts w:asciiTheme="minorHAnsi" w:eastAsia="Times New Roman" w:hAnsiTheme="minorHAnsi"/>
                <w:color w:val="000000"/>
                <w:lang w:eastAsia="en-GB"/>
              </w:rPr>
              <w:t xml:space="preserve"> on an annual basis – both </w:t>
            </w:r>
            <w:r w:rsidR="00D56106" w:rsidRPr="002A3A22">
              <w:rPr>
                <w:rFonts w:asciiTheme="minorHAnsi" w:eastAsia="Times New Roman" w:hAnsiTheme="minorHAnsi"/>
                <w:color w:val="000000"/>
                <w:lang w:eastAsia="en-GB"/>
              </w:rPr>
              <w:t xml:space="preserve">in terms of </w:t>
            </w:r>
            <w:r w:rsidR="00FA394F" w:rsidRPr="002A3A22">
              <w:rPr>
                <w:rFonts w:asciiTheme="minorHAnsi" w:eastAsia="Times New Roman" w:hAnsiTheme="minorHAnsi"/>
                <w:color w:val="000000"/>
                <w:lang w:eastAsia="en-GB"/>
              </w:rPr>
              <w:t>commitments and payments</w:t>
            </w:r>
            <w:r w:rsidR="00763677" w:rsidRPr="002A3A22">
              <w:rPr>
                <w:rFonts w:asciiTheme="minorHAnsi" w:eastAsia="Times New Roman" w:hAnsiTheme="minorHAnsi"/>
                <w:color w:val="000000"/>
                <w:lang w:eastAsia="en-GB"/>
              </w:rPr>
              <w:t xml:space="preserve">. </w:t>
            </w:r>
          </w:p>
          <w:p w:rsidR="006B57B8" w:rsidRPr="002A3A22" w:rsidRDefault="006B57B8" w:rsidP="006B57B8">
            <w:pPr>
              <w:autoSpaceDE w:val="0"/>
              <w:autoSpaceDN w:val="0"/>
              <w:adjustRightInd w:val="0"/>
              <w:spacing w:after="0" w:line="240" w:lineRule="auto"/>
              <w:rPr>
                <w:rFonts w:asciiTheme="minorHAnsi" w:hAnsiTheme="minorHAnsi" w:cs="Arial"/>
                <w:lang w:eastAsia="en-GB"/>
              </w:rPr>
            </w:pPr>
          </w:p>
          <w:p w:rsidR="00D56106" w:rsidRPr="002A3A22" w:rsidRDefault="00D56106" w:rsidP="00D56106">
            <w:pPr>
              <w:spacing w:after="0" w:line="240" w:lineRule="auto"/>
              <w:jc w:val="both"/>
              <w:rPr>
                <w:rFonts w:asciiTheme="minorHAnsi" w:hAnsiTheme="minorHAnsi"/>
              </w:rPr>
            </w:pPr>
            <w:r w:rsidRPr="002A3A22">
              <w:rPr>
                <w:rFonts w:asciiTheme="minorHAnsi" w:hAnsiTheme="minorHAnsi"/>
              </w:rPr>
              <w:t>The EU definition of "Fragile state" follows OECD DAC: 'a state with weak capacity to carry out basic functions of governing a population and its territory and/or lack of ability or political will to develop mutually constructive and reinforcing relations with society'.</w:t>
            </w:r>
          </w:p>
          <w:p w:rsidR="00D56106" w:rsidRPr="002A3A22" w:rsidRDefault="00D56106" w:rsidP="006B57B8">
            <w:pPr>
              <w:autoSpaceDE w:val="0"/>
              <w:autoSpaceDN w:val="0"/>
              <w:adjustRightInd w:val="0"/>
              <w:spacing w:after="0" w:line="240" w:lineRule="auto"/>
              <w:rPr>
                <w:rFonts w:asciiTheme="minorHAnsi" w:hAnsiTheme="minorHAnsi" w:cs="Arial"/>
                <w:lang w:eastAsia="en-GB"/>
              </w:rPr>
            </w:pPr>
          </w:p>
          <w:p w:rsidR="00D56106" w:rsidRPr="002A3A22" w:rsidRDefault="00D56106" w:rsidP="00D56106">
            <w:pPr>
              <w:spacing w:after="0" w:line="240" w:lineRule="auto"/>
              <w:jc w:val="both"/>
              <w:rPr>
                <w:rFonts w:asciiTheme="minorHAnsi" w:hAnsiTheme="minorHAnsi"/>
              </w:rPr>
            </w:pPr>
            <w:r w:rsidRPr="002A3A22">
              <w:rPr>
                <w:rFonts w:asciiTheme="minorHAnsi" w:hAnsiTheme="minorHAnsi"/>
              </w:rPr>
              <w:t>The list is updated by OECD DAC on an annual basis</w:t>
            </w:r>
            <w:r w:rsidR="00BB0E9F">
              <w:rPr>
                <w:rFonts w:asciiTheme="minorHAnsi" w:hAnsiTheme="minorHAnsi"/>
              </w:rPr>
              <w:t xml:space="preserve"> and available on their website</w:t>
            </w:r>
            <w:r w:rsidRPr="002A3A22">
              <w:rPr>
                <w:rFonts w:asciiTheme="minorHAnsi" w:hAnsiTheme="minorHAnsi"/>
              </w:rPr>
              <w:t>.</w:t>
            </w:r>
          </w:p>
          <w:p w:rsidR="00D56106" w:rsidRPr="002A3A22" w:rsidRDefault="00D56106" w:rsidP="006B57B8">
            <w:pPr>
              <w:autoSpaceDE w:val="0"/>
              <w:autoSpaceDN w:val="0"/>
              <w:adjustRightInd w:val="0"/>
              <w:spacing w:after="0" w:line="240" w:lineRule="auto"/>
              <w:rPr>
                <w:rFonts w:asciiTheme="minorHAnsi" w:hAnsiTheme="minorHAnsi" w:cs="Arial"/>
                <w:lang w:eastAsia="en-GB"/>
              </w:rPr>
            </w:pPr>
          </w:p>
        </w:tc>
      </w:tr>
      <w:tr w:rsidR="0035073D" w:rsidRPr="002A3A22" w:rsidTr="0035073D">
        <w:tc>
          <w:tcPr>
            <w:tcW w:w="0" w:type="auto"/>
            <w:tcBorders>
              <w:bottom w:val="single" w:sz="4" w:space="0" w:color="auto"/>
            </w:tcBorders>
            <w:shd w:val="clear" w:color="auto" w:fill="auto"/>
            <w:vAlign w:val="bottom"/>
          </w:tcPr>
          <w:p w:rsidR="00322F21" w:rsidRPr="002A3A22" w:rsidRDefault="00322F21">
            <w:pPr>
              <w:rPr>
                <w:rFonts w:asciiTheme="minorHAnsi" w:hAnsiTheme="minorHAnsi"/>
                <w:color w:val="000000"/>
              </w:rPr>
            </w:pPr>
          </w:p>
        </w:tc>
        <w:tc>
          <w:tcPr>
            <w:tcW w:w="0" w:type="auto"/>
            <w:tcBorders>
              <w:bottom w:val="single" w:sz="4" w:space="0" w:color="auto"/>
            </w:tcBorders>
            <w:shd w:val="clear" w:color="auto" w:fill="auto"/>
          </w:tcPr>
          <w:p w:rsidR="00322F21" w:rsidRPr="002A3A22" w:rsidRDefault="00322F21">
            <w:pPr>
              <w:rPr>
                <w:rFonts w:asciiTheme="minorHAnsi" w:hAnsiTheme="minorHAnsi"/>
              </w:rPr>
            </w:pPr>
          </w:p>
        </w:tc>
      </w:tr>
      <w:tr w:rsidR="0035073D" w:rsidRPr="002A3A22" w:rsidTr="0035073D">
        <w:trPr>
          <w:trHeight w:val="3110"/>
        </w:trPr>
        <w:tc>
          <w:tcPr>
            <w:tcW w:w="0" w:type="auto"/>
            <w:shd w:val="pct10" w:color="auto" w:fill="auto"/>
          </w:tcPr>
          <w:p w:rsidR="00322F21" w:rsidRPr="002A3A22" w:rsidRDefault="00322F21" w:rsidP="000A07C0">
            <w:pPr>
              <w:ind w:right="-255"/>
              <w:rPr>
                <w:rFonts w:asciiTheme="minorHAnsi" w:hAnsiTheme="minorHAnsi"/>
                <w:color w:val="000000"/>
              </w:rPr>
            </w:pPr>
            <w:r w:rsidRPr="002A3A22">
              <w:rPr>
                <w:rFonts w:asciiTheme="minorHAnsi" w:hAnsiTheme="minorHAnsi"/>
                <w:color w:val="000000"/>
              </w:rPr>
              <w:t xml:space="preserve">4. Rationale </w:t>
            </w:r>
          </w:p>
        </w:tc>
        <w:tc>
          <w:tcPr>
            <w:tcW w:w="0" w:type="auto"/>
            <w:shd w:val="pct10" w:color="auto" w:fill="auto"/>
          </w:tcPr>
          <w:p w:rsidR="001A715B" w:rsidRDefault="00D50E1F" w:rsidP="00D50E1F">
            <w:pPr>
              <w:jc w:val="both"/>
              <w:rPr>
                <w:rFonts w:cs="Calibri"/>
                <w:iCs/>
                <w:szCs w:val="24"/>
              </w:rPr>
            </w:pPr>
            <w:r w:rsidRPr="001A715B">
              <w:rPr>
                <w:rFonts w:cs="Calibri"/>
                <w:iCs/>
                <w:szCs w:val="24"/>
              </w:rPr>
              <w:t xml:space="preserve">Fragile and conflict-affected countries are now a top priority for the European Union. </w:t>
            </w:r>
          </w:p>
          <w:p w:rsidR="001A715B" w:rsidRDefault="00D50E1F" w:rsidP="00D50E1F">
            <w:pPr>
              <w:jc w:val="both"/>
              <w:rPr>
                <w:rFonts w:cs="Calibri"/>
                <w:iCs/>
                <w:szCs w:val="24"/>
              </w:rPr>
            </w:pPr>
            <w:r w:rsidRPr="001A715B">
              <w:rPr>
                <w:rFonts w:cs="Calibri"/>
                <w:iCs/>
                <w:szCs w:val="24"/>
              </w:rPr>
              <w:t xml:space="preserve">The Lisbon Treaty has - for the first time - explicitly enshrined, as one of the key objectives of the EU’s external action “to preserve peace, prevent conflicts and strengthen international security, in accordance with the purposes and principles of the United Nations Charter […]”. </w:t>
            </w:r>
          </w:p>
          <w:p w:rsidR="001A715B" w:rsidRDefault="00D50E1F" w:rsidP="00D50E1F">
            <w:pPr>
              <w:jc w:val="both"/>
              <w:rPr>
                <w:rFonts w:cs="Calibri"/>
                <w:iCs/>
                <w:szCs w:val="24"/>
              </w:rPr>
            </w:pPr>
            <w:r w:rsidRPr="001A715B">
              <w:rPr>
                <w:rFonts w:cs="Calibri"/>
                <w:iCs/>
                <w:szCs w:val="24"/>
              </w:rPr>
              <w:t xml:space="preserve">In line with this goal, the European Commission’s Agenda for Change clearly states that “more action is needed to tackle global challenges like conflict prevention [and] security”. The Agenda advocates the adoption of measures that tackle the challenges of security, fragility and transition. </w:t>
            </w:r>
          </w:p>
          <w:p w:rsidR="00A11466" w:rsidRPr="001A715B" w:rsidRDefault="00D50E1F" w:rsidP="00D50E1F">
            <w:pPr>
              <w:jc w:val="both"/>
              <w:rPr>
                <w:rFonts w:asciiTheme="minorHAnsi" w:hAnsiTheme="minorHAnsi"/>
              </w:rPr>
            </w:pPr>
            <w:r w:rsidRPr="001A715B">
              <w:rPr>
                <w:rFonts w:cs="Calibri"/>
                <w:iCs/>
                <w:szCs w:val="24"/>
              </w:rPr>
              <w:t xml:space="preserve">A direct consequence of this increased attention to conflict and/or fragile states has been an increase in the share of EU external assistance and resources going to those countries.  </w:t>
            </w:r>
          </w:p>
        </w:tc>
      </w:tr>
      <w:tr w:rsidR="0035073D" w:rsidRPr="002A3A22" w:rsidTr="0035073D">
        <w:trPr>
          <w:trHeight w:val="494"/>
        </w:trPr>
        <w:tc>
          <w:tcPr>
            <w:tcW w:w="0" w:type="auto"/>
            <w:shd w:val="clear" w:color="auto" w:fill="auto"/>
          </w:tcPr>
          <w:p w:rsidR="0035073D" w:rsidRPr="002A3A22" w:rsidRDefault="0035073D" w:rsidP="000A07C0">
            <w:pPr>
              <w:ind w:right="-255"/>
              <w:rPr>
                <w:rFonts w:asciiTheme="minorHAnsi" w:hAnsiTheme="minorHAnsi"/>
                <w:color w:val="000000"/>
              </w:rPr>
            </w:pPr>
          </w:p>
        </w:tc>
        <w:tc>
          <w:tcPr>
            <w:tcW w:w="0" w:type="auto"/>
            <w:shd w:val="clear" w:color="auto" w:fill="auto"/>
          </w:tcPr>
          <w:p w:rsidR="0035073D" w:rsidRPr="002A3A22" w:rsidRDefault="0035073D" w:rsidP="007A7A76">
            <w:pPr>
              <w:jc w:val="both"/>
              <w:rPr>
                <w:rFonts w:asciiTheme="minorHAnsi" w:hAnsiTheme="minorHAnsi"/>
                <w:i/>
              </w:rPr>
            </w:pPr>
          </w:p>
        </w:tc>
      </w:tr>
      <w:tr w:rsidR="0035073D" w:rsidRPr="002A3A22" w:rsidTr="00FA394F">
        <w:trPr>
          <w:trHeight w:val="494"/>
        </w:trPr>
        <w:tc>
          <w:tcPr>
            <w:tcW w:w="0" w:type="auto"/>
            <w:shd w:val="pct10" w:color="auto" w:fill="auto"/>
          </w:tcPr>
          <w:p w:rsidR="0035073D" w:rsidRPr="002A3A22" w:rsidRDefault="0035073D" w:rsidP="009302BB">
            <w:pPr>
              <w:rPr>
                <w:rFonts w:asciiTheme="minorHAnsi" w:hAnsiTheme="minorHAnsi"/>
                <w:color w:val="000000"/>
              </w:rPr>
            </w:pPr>
            <w:r w:rsidRPr="002A3A22">
              <w:rPr>
                <w:rFonts w:asciiTheme="minorHAnsi" w:hAnsiTheme="minorHAnsi"/>
                <w:color w:val="000000"/>
              </w:rPr>
              <w:t xml:space="preserve">5. Data calculation </w:t>
            </w:r>
          </w:p>
        </w:tc>
        <w:tc>
          <w:tcPr>
            <w:tcW w:w="0" w:type="auto"/>
            <w:shd w:val="clear" w:color="auto" w:fill="D9D9D9" w:themeFill="background1" w:themeFillShade="D9"/>
          </w:tcPr>
          <w:p w:rsidR="00220582" w:rsidRPr="002A3A22" w:rsidRDefault="00FA394F" w:rsidP="00220582">
            <w:pPr>
              <w:spacing w:after="0" w:line="240" w:lineRule="auto"/>
              <w:jc w:val="both"/>
              <w:rPr>
                <w:rFonts w:asciiTheme="minorHAnsi" w:hAnsiTheme="minorHAnsi"/>
              </w:rPr>
            </w:pPr>
            <w:r w:rsidRPr="002A3A22">
              <w:rPr>
                <w:rFonts w:asciiTheme="minorHAnsi" w:hAnsiTheme="minorHAnsi"/>
              </w:rPr>
              <w:t xml:space="preserve">Yearly </w:t>
            </w:r>
            <w:r w:rsidR="00BB0E9F">
              <w:rPr>
                <w:rFonts w:asciiTheme="minorHAnsi" w:hAnsiTheme="minorHAnsi"/>
              </w:rPr>
              <w:t xml:space="preserve">ODA </w:t>
            </w:r>
            <w:r w:rsidRPr="002A3A22">
              <w:rPr>
                <w:rFonts w:asciiTheme="minorHAnsi" w:hAnsiTheme="minorHAnsi"/>
              </w:rPr>
              <w:t xml:space="preserve">commitments </w:t>
            </w:r>
            <w:r w:rsidR="00182C80">
              <w:rPr>
                <w:rFonts w:asciiTheme="minorHAnsi" w:hAnsiTheme="minorHAnsi"/>
              </w:rPr>
              <w:t xml:space="preserve">and payments </w:t>
            </w:r>
            <w:r w:rsidRPr="002A3A22">
              <w:rPr>
                <w:rFonts w:asciiTheme="minorHAnsi" w:hAnsiTheme="minorHAnsi"/>
              </w:rPr>
              <w:t>will be reported in EUR</w:t>
            </w:r>
            <w:r w:rsidR="00220582" w:rsidRPr="002A3A22">
              <w:rPr>
                <w:rFonts w:asciiTheme="minorHAnsi" w:hAnsiTheme="minorHAnsi"/>
              </w:rPr>
              <w:t xml:space="preserve"> based on financial data extracted from CRIS.</w:t>
            </w:r>
            <w:r w:rsidRPr="002A3A22">
              <w:rPr>
                <w:rFonts w:asciiTheme="minorHAnsi" w:hAnsiTheme="minorHAnsi"/>
              </w:rPr>
              <w:t xml:space="preserve"> </w:t>
            </w:r>
          </w:p>
          <w:p w:rsidR="00220582" w:rsidRDefault="00220582" w:rsidP="00220582">
            <w:pPr>
              <w:spacing w:after="0" w:line="240" w:lineRule="auto"/>
              <w:jc w:val="both"/>
              <w:rPr>
                <w:rFonts w:asciiTheme="minorHAnsi" w:hAnsiTheme="minorHAnsi"/>
              </w:rPr>
            </w:pPr>
          </w:p>
          <w:p w:rsidR="00182C80" w:rsidRPr="00706367" w:rsidRDefault="00182C80" w:rsidP="00220582">
            <w:pPr>
              <w:spacing w:after="0" w:line="240" w:lineRule="auto"/>
              <w:jc w:val="both"/>
              <w:rPr>
                <w:rFonts w:asciiTheme="minorHAnsi" w:hAnsiTheme="minorHAnsi"/>
                <w:b/>
              </w:rPr>
            </w:pPr>
            <w:r w:rsidRPr="00706367">
              <w:rPr>
                <w:rFonts w:asciiTheme="minorHAnsi" w:hAnsiTheme="minorHAnsi"/>
                <w:b/>
              </w:rPr>
              <w:t xml:space="preserve">Commitments </w:t>
            </w:r>
          </w:p>
          <w:p w:rsidR="00D56106" w:rsidRPr="002A3A22" w:rsidRDefault="00D56106" w:rsidP="00220582">
            <w:pPr>
              <w:spacing w:after="0" w:line="240" w:lineRule="auto"/>
              <w:jc w:val="both"/>
              <w:rPr>
                <w:rFonts w:asciiTheme="minorHAnsi" w:hAnsiTheme="minorHAnsi"/>
              </w:rPr>
            </w:pPr>
            <w:r w:rsidRPr="002A3A22">
              <w:rPr>
                <w:rFonts w:asciiTheme="minorHAnsi" w:hAnsiTheme="minorHAnsi"/>
              </w:rPr>
              <w:t xml:space="preserve">Step 1- For a given year, a set of Decisions </w:t>
            </w:r>
            <w:r w:rsidR="0061698A" w:rsidRPr="002A3A22">
              <w:rPr>
                <w:rFonts w:asciiTheme="minorHAnsi" w:hAnsiTheme="minorHAnsi"/>
              </w:rPr>
              <w:t xml:space="preserve">will be selected on the basis of the following </w:t>
            </w:r>
            <w:r w:rsidRPr="002A3A22">
              <w:rPr>
                <w:rFonts w:asciiTheme="minorHAnsi" w:hAnsiTheme="minorHAnsi"/>
              </w:rPr>
              <w:t>criteria:</w:t>
            </w:r>
          </w:p>
          <w:p w:rsidR="0002682C" w:rsidRDefault="0002682C" w:rsidP="0002682C">
            <w:pPr>
              <w:pStyle w:val="ListParagraph"/>
              <w:numPr>
                <w:ilvl w:val="0"/>
                <w:numId w:val="5"/>
              </w:numPr>
              <w:spacing w:after="0" w:line="240" w:lineRule="auto"/>
              <w:jc w:val="both"/>
              <w:rPr>
                <w:rFonts w:asciiTheme="minorHAnsi" w:hAnsiTheme="minorHAnsi"/>
              </w:rPr>
            </w:pPr>
            <w:r>
              <w:rPr>
                <w:rFonts w:asciiTheme="minorHAnsi" w:hAnsiTheme="minorHAnsi"/>
              </w:rPr>
              <w:t xml:space="preserve">Commitment </w:t>
            </w:r>
            <w:r w:rsidRPr="002A3A22">
              <w:rPr>
                <w:rFonts w:asciiTheme="minorHAnsi" w:hAnsiTheme="minorHAnsi"/>
              </w:rPr>
              <w:t>date</w:t>
            </w:r>
            <w:r>
              <w:rPr>
                <w:rFonts w:asciiTheme="minorHAnsi" w:hAnsiTheme="minorHAnsi"/>
              </w:rPr>
              <w:t xml:space="preserve"> (VISA ORDO)</w:t>
            </w:r>
            <w:r w:rsidRPr="002A3A22">
              <w:rPr>
                <w:rFonts w:asciiTheme="minorHAnsi" w:hAnsiTheme="minorHAnsi"/>
              </w:rPr>
              <w:t>: between 1</w:t>
            </w:r>
            <w:r w:rsidRPr="002A3A22">
              <w:rPr>
                <w:rFonts w:asciiTheme="minorHAnsi" w:hAnsiTheme="minorHAnsi"/>
                <w:vertAlign w:val="superscript"/>
              </w:rPr>
              <w:t>st</w:t>
            </w:r>
            <w:r w:rsidRPr="002A3A22">
              <w:rPr>
                <w:rFonts w:asciiTheme="minorHAnsi" w:hAnsiTheme="minorHAnsi"/>
              </w:rPr>
              <w:t xml:space="preserve"> of January and 31</w:t>
            </w:r>
            <w:r w:rsidRPr="002A3A22">
              <w:rPr>
                <w:rFonts w:asciiTheme="minorHAnsi" w:hAnsiTheme="minorHAnsi"/>
                <w:vertAlign w:val="superscript"/>
              </w:rPr>
              <w:t>st</w:t>
            </w:r>
            <w:r w:rsidRPr="002A3A22">
              <w:rPr>
                <w:rFonts w:asciiTheme="minorHAnsi" w:hAnsiTheme="minorHAnsi"/>
              </w:rPr>
              <w:t xml:space="preserve"> of </w:t>
            </w:r>
            <w:r w:rsidRPr="002A3A22">
              <w:rPr>
                <w:rFonts w:asciiTheme="minorHAnsi" w:hAnsiTheme="minorHAnsi"/>
              </w:rPr>
              <w:lastRenderedPageBreak/>
              <w:t>December of the year to be reported;</w:t>
            </w:r>
          </w:p>
          <w:p w:rsidR="00182C80" w:rsidRPr="002A3A22" w:rsidRDefault="00182C80" w:rsidP="0002682C">
            <w:pPr>
              <w:pStyle w:val="ListParagraph"/>
              <w:numPr>
                <w:ilvl w:val="0"/>
                <w:numId w:val="5"/>
              </w:numPr>
              <w:spacing w:after="0" w:line="240" w:lineRule="auto"/>
              <w:jc w:val="both"/>
              <w:rPr>
                <w:rFonts w:asciiTheme="minorHAnsi" w:hAnsiTheme="minorHAnsi"/>
              </w:rPr>
            </w:pPr>
            <w:r>
              <w:rPr>
                <w:rFonts w:asciiTheme="minorHAnsi" w:hAnsiTheme="minorHAnsi"/>
              </w:rPr>
              <w:t xml:space="preserve">Instrument: </w:t>
            </w:r>
            <w:r w:rsidR="00BB0E9F">
              <w:rPr>
                <w:rFonts w:asciiTheme="minorHAnsi" w:hAnsiTheme="minorHAnsi"/>
              </w:rPr>
              <w:t>all</w:t>
            </w:r>
            <w:r w:rsidR="00BB0E9F">
              <w:rPr>
                <w:rFonts w:asciiTheme="minorHAnsi" w:hAnsiTheme="minorHAnsi"/>
              </w:rPr>
              <w:t xml:space="preserve"> </w:t>
            </w:r>
            <w:r w:rsidR="00BB0E9F">
              <w:rPr>
                <w:rFonts w:asciiTheme="minorHAnsi" w:hAnsiTheme="minorHAnsi"/>
              </w:rPr>
              <w:t>managed by DEVCO</w:t>
            </w:r>
            <w:bookmarkStart w:id="0" w:name="_GoBack"/>
            <w:r w:rsidR="00BB0E9F">
              <w:rPr>
                <w:rStyle w:val="FootnoteReference"/>
              </w:rPr>
              <w:footnoteReference w:id="1"/>
            </w:r>
            <w:bookmarkEnd w:id="0"/>
            <w:r>
              <w:rPr>
                <w:rFonts w:asciiTheme="minorHAnsi" w:hAnsiTheme="minorHAnsi"/>
              </w:rPr>
              <w:t>;</w:t>
            </w:r>
          </w:p>
          <w:p w:rsidR="00D56106" w:rsidRPr="002A3A22" w:rsidRDefault="00D56106" w:rsidP="00D56106">
            <w:pPr>
              <w:pStyle w:val="ListParagraph"/>
              <w:numPr>
                <w:ilvl w:val="0"/>
                <w:numId w:val="5"/>
              </w:numPr>
              <w:spacing w:after="0" w:line="240" w:lineRule="auto"/>
              <w:jc w:val="both"/>
              <w:rPr>
                <w:rFonts w:asciiTheme="minorHAnsi" w:hAnsiTheme="minorHAnsi"/>
              </w:rPr>
            </w:pPr>
            <w:r w:rsidRPr="002A3A22">
              <w:rPr>
                <w:rFonts w:asciiTheme="minorHAnsi" w:hAnsiTheme="minorHAnsi"/>
              </w:rPr>
              <w:t>Benefitting zone: any country included in the OECD DAC list of fragile states in the year to be reported;</w:t>
            </w:r>
          </w:p>
          <w:p w:rsidR="00D56106" w:rsidRPr="002A3A22" w:rsidRDefault="00D56106" w:rsidP="00220582">
            <w:pPr>
              <w:spacing w:after="0" w:line="240" w:lineRule="auto"/>
              <w:jc w:val="both"/>
              <w:rPr>
                <w:rFonts w:asciiTheme="minorHAnsi" w:hAnsiTheme="minorHAnsi"/>
              </w:rPr>
            </w:pPr>
          </w:p>
          <w:p w:rsidR="0061698A" w:rsidRPr="00706367" w:rsidRDefault="00D56106" w:rsidP="00706367">
            <w:pPr>
              <w:spacing w:after="0" w:line="240" w:lineRule="auto"/>
              <w:jc w:val="both"/>
              <w:rPr>
                <w:rFonts w:asciiTheme="minorHAnsi" w:hAnsiTheme="minorHAnsi"/>
              </w:rPr>
            </w:pPr>
            <w:r w:rsidRPr="002A3A22">
              <w:rPr>
                <w:rFonts w:asciiTheme="minorHAnsi" w:hAnsiTheme="minorHAnsi"/>
              </w:rPr>
              <w:t xml:space="preserve">Step 2 </w:t>
            </w:r>
            <w:r w:rsidR="00182C80">
              <w:rPr>
                <w:rFonts w:asciiTheme="minorHAnsi" w:hAnsiTheme="minorHAnsi"/>
              </w:rPr>
              <w:t xml:space="preserve">– The </w:t>
            </w:r>
            <w:r w:rsidR="0061698A" w:rsidRPr="00706367">
              <w:rPr>
                <w:rFonts w:asciiTheme="minorHAnsi" w:hAnsiTheme="minorHAnsi"/>
              </w:rPr>
              <w:t>EU commitments corresponding to the "EU contribution" in CRIS for the Decisions identified above will be extracted;</w:t>
            </w:r>
          </w:p>
          <w:p w:rsidR="0061698A" w:rsidRPr="002A3A22" w:rsidRDefault="0061698A" w:rsidP="00220582">
            <w:pPr>
              <w:spacing w:after="0" w:line="240" w:lineRule="auto"/>
              <w:jc w:val="both"/>
              <w:rPr>
                <w:rFonts w:asciiTheme="minorHAnsi" w:hAnsiTheme="minorHAnsi"/>
              </w:rPr>
            </w:pPr>
          </w:p>
          <w:p w:rsidR="00D56106" w:rsidRPr="002A3A22" w:rsidRDefault="0061698A" w:rsidP="00220582">
            <w:pPr>
              <w:spacing w:after="0" w:line="240" w:lineRule="auto"/>
              <w:jc w:val="both"/>
              <w:rPr>
                <w:rFonts w:asciiTheme="minorHAnsi" w:hAnsiTheme="minorHAnsi"/>
              </w:rPr>
            </w:pPr>
            <w:r w:rsidRPr="002A3A22">
              <w:rPr>
                <w:rFonts w:asciiTheme="minorHAnsi" w:hAnsiTheme="minorHAnsi"/>
              </w:rPr>
              <w:t>Step 3 – The financial value of commitments for the year to be reported will be calculated by aggregating the above data across countries.</w:t>
            </w:r>
            <w:r w:rsidR="006E63B1" w:rsidRPr="002A3A22">
              <w:rPr>
                <w:rFonts w:asciiTheme="minorHAnsi" w:hAnsiTheme="minorHAnsi"/>
              </w:rPr>
              <w:t xml:space="preserve"> This corresponds to </w:t>
            </w:r>
            <w:r w:rsidR="006E63B1" w:rsidRPr="002A3A22">
              <w:rPr>
                <w:rFonts w:asciiTheme="minorHAnsi" w:eastAsia="Times New Roman" w:hAnsiTheme="minorHAnsi"/>
                <w:i/>
                <w:color w:val="000000"/>
                <w:lang w:eastAsia="en-GB"/>
              </w:rPr>
              <w:t>the financial value of EU funded development cooperation directed towards fragile states.</w:t>
            </w:r>
          </w:p>
          <w:p w:rsidR="0061698A" w:rsidRPr="002A3A22" w:rsidRDefault="0061698A" w:rsidP="00220582">
            <w:pPr>
              <w:spacing w:after="0" w:line="240" w:lineRule="auto"/>
              <w:jc w:val="both"/>
              <w:rPr>
                <w:rFonts w:asciiTheme="minorHAnsi" w:hAnsiTheme="minorHAnsi"/>
              </w:rPr>
            </w:pPr>
          </w:p>
          <w:p w:rsidR="0061698A" w:rsidRPr="002A3A22" w:rsidRDefault="0061698A" w:rsidP="00220582">
            <w:pPr>
              <w:spacing w:after="0" w:line="240" w:lineRule="auto"/>
              <w:jc w:val="both"/>
              <w:rPr>
                <w:rFonts w:asciiTheme="minorHAnsi" w:hAnsiTheme="minorHAnsi"/>
              </w:rPr>
            </w:pPr>
            <w:r w:rsidRPr="002A3A22">
              <w:rPr>
                <w:rFonts w:asciiTheme="minorHAnsi" w:hAnsiTheme="minorHAnsi"/>
              </w:rPr>
              <w:t xml:space="preserve">Step 4 – </w:t>
            </w:r>
            <w:r w:rsidR="006E63B1" w:rsidRPr="002A3A22">
              <w:rPr>
                <w:rFonts w:asciiTheme="minorHAnsi" w:hAnsiTheme="minorHAnsi"/>
              </w:rPr>
              <w:t>T</w:t>
            </w:r>
            <w:r w:rsidRPr="002A3A22">
              <w:rPr>
                <w:rFonts w:asciiTheme="minorHAnsi" w:hAnsiTheme="minorHAnsi"/>
              </w:rPr>
              <w:t xml:space="preserve">he financial value of commitments will be then divided </w:t>
            </w:r>
            <w:r w:rsidR="006E63B1" w:rsidRPr="002A3A22">
              <w:rPr>
                <w:rFonts w:asciiTheme="minorHAnsi" w:hAnsiTheme="minorHAnsi"/>
              </w:rPr>
              <w:t xml:space="preserve">by the total of EU commitments referring to the year to be reported in order to compute </w:t>
            </w:r>
            <w:r w:rsidR="006E63B1" w:rsidRPr="002A3A22">
              <w:rPr>
                <w:rFonts w:asciiTheme="minorHAnsi" w:hAnsiTheme="minorHAnsi"/>
                <w:i/>
              </w:rPr>
              <w:t xml:space="preserve">the share of </w:t>
            </w:r>
            <w:r w:rsidR="006E63B1" w:rsidRPr="002A3A22">
              <w:rPr>
                <w:rFonts w:asciiTheme="minorHAnsi" w:eastAsia="Times New Roman" w:hAnsiTheme="minorHAnsi"/>
                <w:i/>
                <w:color w:val="000000"/>
                <w:lang w:eastAsia="en-GB"/>
              </w:rPr>
              <w:t>EU funded development cooperation directed towards fragile states</w:t>
            </w:r>
            <w:r w:rsidR="006E63B1" w:rsidRPr="002A3A22">
              <w:rPr>
                <w:rFonts w:asciiTheme="minorHAnsi" w:eastAsia="Times New Roman" w:hAnsiTheme="minorHAnsi"/>
                <w:color w:val="000000"/>
                <w:lang w:eastAsia="en-GB"/>
              </w:rPr>
              <w:t>.</w:t>
            </w:r>
          </w:p>
          <w:p w:rsidR="0061698A" w:rsidRDefault="0061698A" w:rsidP="00220582">
            <w:pPr>
              <w:spacing w:after="0" w:line="240" w:lineRule="auto"/>
              <w:jc w:val="both"/>
              <w:rPr>
                <w:rFonts w:asciiTheme="minorHAnsi" w:hAnsiTheme="minorHAnsi"/>
              </w:rPr>
            </w:pPr>
          </w:p>
          <w:p w:rsidR="00182C80" w:rsidRPr="00706367" w:rsidRDefault="00182C80" w:rsidP="00182C80">
            <w:pPr>
              <w:spacing w:after="0" w:line="240" w:lineRule="auto"/>
              <w:jc w:val="both"/>
              <w:rPr>
                <w:rFonts w:asciiTheme="minorHAnsi" w:hAnsiTheme="minorHAnsi"/>
                <w:b/>
                <w:u w:val="single"/>
              </w:rPr>
            </w:pPr>
            <w:r w:rsidRPr="00706367">
              <w:rPr>
                <w:rFonts w:asciiTheme="minorHAnsi" w:hAnsiTheme="minorHAnsi"/>
                <w:b/>
                <w:u w:val="single"/>
              </w:rPr>
              <w:t>Payments</w:t>
            </w:r>
          </w:p>
          <w:p w:rsidR="00182C80" w:rsidRPr="002A3A22" w:rsidRDefault="00182C80" w:rsidP="00182C80">
            <w:pPr>
              <w:spacing w:after="0" w:line="240" w:lineRule="auto"/>
              <w:jc w:val="both"/>
              <w:rPr>
                <w:rFonts w:asciiTheme="minorHAnsi" w:hAnsiTheme="minorHAnsi"/>
              </w:rPr>
            </w:pPr>
            <w:r w:rsidRPr="002A3A22">
              <w:rPr>
                <w:rFonts w:asciiTheme="minorHAnsi" w:hAnsiTheme="minorHAnsi"/>
              </w:rPr>
              <w:t>Step 1- For a given year, Decisions will be selected on the basis of the following criteria:</w:t>
            </w:r>
          </w:p>
          <w:p w:rsidR="00BB0E9F" w:rsidRPr="002A3A22" w:rsidRDefault="00BB0E9F" w:rsidP="00BB0E9F">
            <w:pPr>
              <w:pStyle w:val="ListParagraph"/>
              <w:numPr>
                <w:ilvl w:val="0"/>
                <w:numId w:val="5"/>
              </w:numPr>
              <w:spacing w:after="0" w:line="240" w:lineRule="auto"/>
              <w:jc w:val="both"/>
              <w:rPr>
                <w:rFonts w:asciiTheme="minorHAnsi" w:hAnsiTheme="minorHAnsi"/>
              </w:rPr>
            </w:pPr>
            <w:r w:rsidRPr="002A3A22">
              <w:rPr>
                <w:rFonts w:asciiTheme="minorHAnsi" w:hAnsiTheme="minorHAnsi"/>
              </w:rPr>
              <w:t>Benefitting zone: any country included in the OECD DAC list of fragile states in the year to be reported;</w:t>
            </w:r>
          </w:p>
          <w:p w:rsidR="00182C80" w:rsidRDefault="00182C80" w:rsidP="00182C80">
            <w:pPr>
              <w:pStyle w:val="ListParagraph"/>
              <w:numPr>
                <w:ilvl w:val="0"/>
                <w:numId w:val="5"/>
              </w:numPr>
              <w:spacing w:after="0" w:line="240" w:lineRule="auto"/>
              <w:jc w:val="both"/>
              <w:rPr>
                <w:rFonts w:asciiTheme="minorHAnsi" w:hAnsiTheme="minorHAnsi"/>
              </w:rPr>
            </w:pPr>
            <w:r w:rsidRPr="002A3A22">
              <w:rPr>
                <w:rFonts w:asciiTheme="minorHAnsi" w:hAnsiTheme="minorHAnsi"/>
              </w:rPr>
              <w:t>Instrument: a</w:t>
            </w:r>
            <w:r w:rsidR="00BB0E9F">
              <w:rPr>
                <w:rFonts w:asciiTheme="minorHAnsi" w:hAnsiTheme="minorHAnsi"/>
              </w:rPr>
              <w:t>ll managed by DEVCO</w:t>
            </w:r>
            <w:r w:rsidRPr="002A3A22">
              <w:rPr>
                <w:rFonts w:asciiTheme="minorHAnsi" w:hAnsiTheme="minorHAnsi"/>
              </w:rPr>
              <w:t>.</w:t>
            </w:r>
          </w:p>
          <w:p w:rsidR="00182C80" w:rsidRDefault="00182C80" w:rsidP="00182C80">
            <w:pPr>
              <w:pStyle w:val="ListParagraph"/>
              <w:numPr>
                <w:ilvl w:val="0"/>
                <w:numId w:val="5"/>
              </w:numPr>
              <w:spacing w:after="0" w:line="240" w:lineRule="auto"/>
              <w:jc w:val="both"/>
              <w:rPr>
                <w:rFonts w:asciiTheme="minorHAnsi" w:hAnsiTheme="minorHAnsi"/>
              </w:rPr>
            </w:pPr>
            <w:r>
              <w:rPr>
                <w:rFonts w:asciiTheme="minorHAnsi" w:hAnsiTheme="minorHAnsi"/>
              </w:rPr>
              <w:t xml:space="preserve">Payment </w:t>
            </w:r>
            <w:r w:rsidRPr="002A3A22">
              <w:rPr>
                <w:rFonts w:asciiTheme="minorHAnsi" w:hAnsiTheme="minorHAnsi"/>
              </w:rPr>
              <w:t>date</w:t>
            </w:r>
            <w:r>
              <w:rPr>
                <w:rFonts w:asciiTheme="minorHAnsi" w:hAnsiTheme="minorHAnsi"/>
              </w:rPr>
              <w:t xml:space="preserve"> (</w:t>
            </w:r>
            <w:r w:rsidR="00706367">
              <w:rPr>
                <w:rFonts w:asciiTheme="minorHAnsi" w:hAnsiTheme="minorHAnsi"/>
              </w:rPr>
              <w:t>VISA ORDO</w:t>
            </w:r>
            <w:r>
              <w:rPr>
                <w:rFonts w:asciiTheme="minorHAnsi" w:hAnsiTheme="minorHAnsi"/>
              </w:rPr>
              <w:t xml:space="preserve">) </w:t>
            </w:r>
            <w:r w:rsidRPr="002A3A22">
              <w:rPr>
                <w:rFonts w:asciiTheme="minorHAnsi" w:hAnsiTheme="minorHAnsi"/>
              </w:rPr>
              <w:t>between 1</w:t>
            </w:r>
            <w:r w:rsidRPr="002A3A22">
              <w:rPr>
                <w:rFonts w:asciiTheme="minorHAnsi" w:hAnsiTheme="minorHAnsi"/>
                <w:vertAlign w:val="superscript"/>
              </w:rPr>
              <w:t>st</w:t>
            </w:r>
            <w:r w:rsidRPr="002A3A22">
              <w:rPr>
                <w:rFonts w:asciiTheme="minorHAnsi" w:hAnsiTheme="minorHAnsi"/>
              </w:rPr>
              <w:t xml:space="preserve"> of January and 31</w:t>
            </w:r>
            <w:r w:rsidRPr="002A3A22">
              <w:rPr>
                <w:rFonts w:asciiTheme="minorHAnsi" w:hAnsiTheme="minorHAnsi"/>
                <w:vertAlign w:val="superscript"/>
              </w:rPr>
              <w:t>st</w:t>
            </w:r>
            <w:r w:rsidRPr="002A3A22">
              <w:rPr>
                <w:rFonts w:asciiTheme="minorHAnsi" w:hAnsiTheme="minorHAnsi"/>
              </w:rPr>
              <w:t xml:space="preserve"> of December of the year to be reported;</w:t>
            </w:r>
          </w:p>
          <w:p w:rsidR="00182C80" w:rsidRPr="004A215F" w:rsidRDefault="00182C80" w:rsidP="00182C80">
            <w:pPr>
              <w:pStyle w:val="ListParagraph"/>
              <w:spacing w:after="0" w:line="240" w:lineRule="auto"/>
              <w:jc w:val="both"/>
              <w:rPr>
                <w:rFonts w:asciiTheme="minorHAnsi" w:hAnsiTheme="minorHAnsi"/>
              </w:rPr>
            </w:pPr>
          </w:p>
          <w:p w:rsidR="00182C80" w:rsidRPr="002A3A22" w:rsidRDefault="00182C80" w:rsidP="00182C80">
            <w:pPr>
              <w:spacing w:after="0" w:line="240" w:lineRule="auto"/>
              <w:jc w:val="both"/>
              <w:rPr>
                <w:rFonts w:asciiTheme="minorHAnsi" w:hAnsiTheme="minorHAnsi"/>
              </w:rPr>
            </w:pPr>
            <w:r w:rsidRPr="002A3A22">
              <w:rPr>
                <w:rFonts w:asciiTheme="minorHAnsi" w:hAnsiTheme="minorHAnsi"/>
              </w:rPr>
              <w:t xml:space="preserve">Step 2 </w:t>
            </w:r>
          </w:p>
          <w:p w:rsidR="00182C80" w:rsidRDefault="00182C80" w:rsidP="00182C80">
            <w:pPr>
              <w:pStyle w:val="ListParagraph"/>
              <w:numPr>
                <w:ilvl w:val="0"/>
                <w:numId w:val="6"/>
              </w:numPr>
              <w:spacing w:after="0" w:line="240" w:lineRule="auto"/>
              <w:jc w:val="both"/>
              <w:rPr>
                <w:rFonts w:asciiTheme="minorHAnsi" w:hAnsiTheme="minorHAnsi"/>
              </w:rPr>
            </w:pPr>
            <w:r w:rsidRPr="002A3A22">
              <w:rPr>
                <w:rFonts w:asciiTheme="minorHAnsi" w:hAnsiTheme="minorHAnsi"/>
              </w:rPr>
              <w:t>EU</w:t>
            </w:r>
            <w:r>
              <w:rPr>
                <w:rFonts w:asciiTheme="minorHAnsi" w:hAnsiTheme="minorHAnsi"/>
              </w:rPr>
              <w:t xml:space="preserve"> disbursements </w:t>
            </w:r>
            <w:r w:rsidRPr="002A3A22">
              <w:rPr>
                <w:rFonts w:asciiTheme="minorHAnsi" w:hAnsiTheme="minorHAnsi"/>
              </w:rPr>
              <w:t xml:space="preserve">corresponding to </w:t>
            </w:r>
            <w:r w:rsidRPr="00706367">
              <w:rPr>
                <w:rFonts w:asciiTheme="minorHAnsi" w:hAnsiTheme="minorHAnsi"/>
              </w:rPr>
              <w:t>the "EU paid amount"</w:t>
            </w:r>
            <w:r w:rsidRPr="002A3A22">
              <w:rPr>
                <w:rFonts w:asciiTheme="minorHAnsi" w:hAnsiTheme="minorHAnsi"/>
              </w:rPr>
              <w:t xml:space="preserve"> for the Decisions identified above will be extracted;</w:t>
            </w:r>
          </w:p>
          <w:p w:rsidR="00182C80" w:rsidRPr="002A3A22" w:rsidRDefault="00182C80" w:rsidP="00182C80">
            <w:pPr>
              <w:pStyle w:val="ListParagraph"/>
              <w:spacing w:after="0" w:line="240" w:lineRule="auto"/>
              <w:jc w:val="both"/>
              <w:rPr>
                <w:rFonts w:asciiTheme="minorHAnsi" w:hAnsiTheme="minorHAnsi"/>
              </w:rPr>
            </w:pPr>
          </w:p>
          <w:p w:rsidR="00182C80" w:rsidRPr="002A3A22" w:rsidRDefault="00182C80" w:rsidP="00182C80">
            <w:pPr>
              <w:spacing w:after="0" w:line="240" w:lineRule="auto"/>
              <w:jc w:val="both"/>
              <w:rPr>
                <w:rFonts w:asciiTheme="minorHAnsi" w:hAnsiTheme="minorHAnsi"/>
              </w:rPr>
            </w:pPr>
            <w:r w:rsidRPr="002A3A22">
              <w:rPr>
                <w:rFonts w:asciiTheme="minorHAnsi" w:hAnsiTheme="minorHAnsi"/>
              </w:rPr>
              <w:t xml:space="preserve">Step 3 – The financial value of </w:t>
            </w:r>
            <w:r>
              <w:rPr>
                <w:rFonts w:asciiTheme="minorHAnsi" w:hAnsiTheme="minorHAnsi"/>
              </w:rPr>
              <w:t>payments</w:t>
            </w:r>
            <w:r w:rsidRPr="002A3A22">
              <w:rPr>
                <w:rFonts w:asciiTheme="minorHAnsi" w:hAnsiTheme="minorHAnsi"/>
              </w:rPr>
              <w:t xml:space="preserve"> for the year to be reported will be calculated by aggregating the above data across countries. This corresponds to </w:t>
            </w:r>
            <w:r w:rsidRPr="002A3A22">
              <w:rPr>
                <w:rFonts w:asciiTheme="minorHAnsi" w:eastAsia="Times New Roman" w:hAnsiTheme="minorHAnsi"/>
                <w:i/>
                <w:color w:val="000000"/>
                <w:lang w:eastAsia="en-GB"/>
              </w:rPr>
              <w:t xml:space="preserve">the financial value of EU funded development cooperation </w:t>
            </w:r>
            <w:r>
              <w:rPr>
                <w:rFonts w:asciiTheme="minorHAnsi" w:eastAsia="Times New Roman" w:hAnsiTheme="minorHAnsi"/>
                <w:i/>
                <w:color w:val="000000"/>
                <w:lang w:eastAsia="en-GB"/>
              </w:rPr>
              <w:t xml:space="preserve">disbursed in favour of </w:t>
            </w:r>
            <w:r w:rsidRPr="002A3A22">
              <w:rPr>
                <w:rFonts w:asciiTheme="minorHAnsi" w:eastAsia="Times New Roman" w:hAnsiTheme="minorHAnsi"/>
                <w:i/>
                <w:color w:val="000000"/>
                <w:lang w:eastAsia="en-GB"/>
              </w:rPr>
              <w:t>fragile states.</w:t>
            </w:r>
          </w:p>
          <w:p w:rsidR="00182C80" w:rsidRDefault="00182C80" w:rsidP="00220582">
            <w:pPr>
              <w:spacing w:after="0" w:line="240" w:lineRule="auto"/>
              <w:jc w:val="both"/>
              <w:rPr>
                <w:rFonts w:asciiTheme="minorHAnsi" w:hAnsiTheme="minorHAnsi"/>
              </w:rPr>
            </w:pPr>
          </w:p>
          <w:p w:rsidR="00182C80" w:rsidRPr="002A3A22" w:rsidRDefault="00182C80" w:rsidP="00182C80">
            <w:pPr>
              <w:spacing w:after="0" w:line="240" w:lineRule="auto"/>
              <w:jc w:val="both"/>
              <w:rPr>
                <w:rFonts w:asciiTheme="minorHAnsi" w:hAnsiTheme="minorHAnsi"/>
              </w:rPr>
            </w:pPr>
            <w:r w:rsidRPr="002A3A22">
              <w:rPr>
                <w:rFonts w:asciiTheme="minorHAnsi" w:hAnsiTheme="minorHAnsi"/>
              </w:rPr>
              <w:t xml:space="preserve">Step 4 – The financial value of </w:t>
            </w:r>
            <w:r>
              <w:rPr>
                <w:rFonts w:asciiTheme="minorHAnsi" w:hAnsiTheme="minorHAnsi"/>
              </w:rPr>
              <w:t>payments</w:t>
            </w:r>
            <w:r w:rsidRPr="002A3A22">
              <w:rPr>
                <w:rFonts w:asciiTheme="minorHAnsi" w:hAnsiTheme="minorHAnsi"/>
              </w:rPr>
              <w:t xml:space="preserve"> will be then divided by the total of EU commitments referring to the year to be reported in order to compute </w:t>
            </w:r>
            <w:r w:rsidRPr="002A3A22">
              <w:rPr>
                <w:rFonts w:asciiTheme="minorHAnsi" w:hAnsiTheme="minorHAnsi"/>
                <w:i/>
              </w:rPr>
              <w:t xml:space="preserve">the share of </w:t>
            </w:r>
            <w:r w:rsidRPr="002A3A22">
              <w:rPr>
                <w:rFonts w:asciiTheme="minorHAnsi" w:eastAsia="Times New Roman" w:hAnsiTheme="minorHAnsi"/>
                <w:i/>
                <w:color w:val="000000"/>
                <w:lang w:eastAsia="en-GB"/>
              </w:rPr>
              <w:t xml:space="preserve">EU funded development cooperation </w:t>
            </w:r>
            <w:r>
              <w:rPr>
                <w:rFonts w:asciiTheme="minorHAnsi" w:eastAsia="Times New Roman" w:hAnsiTheme="minorHAnsi"/>
                <w:i/>
                <w:color w:val="000000"/>
                <w:lang w:eastAsia="en-GB"/>
              </w:rPr>
              <w:t>disbursed in favour of</w:t>
            </w:r>
            <w:r w:rsidRPr="002A3A22">
              <w:rPr>
                <w:rFonts w:asciiTheme="minorHAnsi" w:eastAsia="Times New Roman" w:hAnsiTheme="minorHAnsi"/>
                <w:i/>
                <w:color w:val="000000"/>
                <w:lang w:eastAsia="en-GB"/>
              </w:rPr>
              <w:t xml:space="preserve"> fragile states</w:t>
            </w:r>
            <w:r w:rsidRPr="002A3A22">
              <w:rPr>
                <w:rFonts w:asciiTheme="minorHAnsi" w:eastAsia="Times New Roman" w:hAnsiTheme="minorHAnsi"/>
                <w:color w:val="000000"/>
                <w:lang w:eastAsia="en-GB"/>
              </w:rPr>
              <w:t>.</w:t>
            </w:r>
          </w:p>
          <w:p w:rsidR="00182C80" w:rsidRPr="002A3A22" w:rsidRDefault="00182C80" w:rsidP="00220582">
            <w:pPr>
              <w:spacing w:after="0" w:line="240" w:lineRule="auto"/>
              <w:jc w:val="both"/>
              <w:rPr>
                <w:rFonts w:asciiTheme="minorHAnsi" w:hAnsiTheme="minorHAnsi"/>
              </w:rPr>
            </w:pPr>
          </w:p>
          <w:p w:rsidR="00220582" w:rsidRPr="002A3A22" w:rsidRDefault="006E63B1" w:rsidP="006E63B1">
            <w:pPr>
              <w:spacing w:after="0" w:line="240" w:lineRule="auto"/>
              <w:jc w:val="both"/>
              <w:rPr>
                <w:rFonts w:asciiTheme="minorHAnsi" w:hAnsiTheme="minorHAnsi"/>
              </w:rPr>
            </w:pPr>
            <w:r w:rsidRPr="002A3A22">
              <w:rPr>
                <w:rFonts w:asciiTheme="minorHAnsi" w:hAnsiTheme="minorHAnsi"/>
              </w:rPr>
              <w:t xml:space="preserve">A standard extraction will be developed jointly with R1 (data warehouse) following the above criteria as soon as possible. </w:t>
            </w:r>
          </w:p>
          <w:p w:rsidR="006E63B1" w:rsidRPr="002A3A22" w:rsidRDefault="006E63B1" w:rsidP="006E63B1">
            <w:pPr>
              <w:spacing w:after="0" w:line="240" w:lineRule="auto"/>
              <w:jc w:val="both"/>
              <w:rPr>
                <w:rFonts w:asciiTheme="minorHAnsi" w:hAnsiTheme="minorHAnsi"/>
              </w:rPr>
            </w:pPr>
          </w:p>
        </w:tc>
      </w:tr>
      <w:tr w:rsidR="0061698A" w:rsidRPr="002A3A22" w:rsidTr="0061698A">
        <w:trPr>
          <w:trHeight w:val="494"/>
        </w:trPr>
        <w:tc>
          <w:tcPr>
            <w:tcW w:w="0" w:type="auto"/>
            <w:shd w:val="clear" w:color="auto" w:fill="FFFFFF" w:themeFill="background1"/>
          </w:tcPr>
          <w:p w:rsidR="0061698A" w:rsidRPr="002A3A22" w:rsidRDefault="0061698A" w:rsidP="009302BB">
            <w:pPr>
              <w:rPr>
                <w:rFonts w:asciiTheme="minorHAnsi" w:hAnsiTheme="minorHAnsi"/>
                <w:color w:val="000000"/>
              </w:rPr>
            </w:pPr>
          </w:p>
        </w:tc>
        <w:tc>
          <w:tcPr>
            <w:tcW w:w="0" w:type="auto"/>
            <w:shd w:val="clear" w:color="auto" w:fill="FFFFFF" w:themeFill="background1"/>
          </w:tcPr>
          <w:p w:rsidR="0061698A" w:rsidRPr="002A3A22" w:rsidRDefault="0061698A" w:rsidP="00220582">
            <w:pPr>
              <w:spacing w:after="0" w:line="240" w:lineRule="auto"/>
              <w:jc w:val="both"/>
              <w:rPr>
                <w:rFonts w:asciiTheme="minorHAnsi" w:hAnsiTheme="minorHAnsi"/>
              </w:rPr>
            </w:pPr>
          </w:p>
        </w:tc>
      </w:tr>
      <w:tr w:rsidR="0061698A" w:rsidRPr="002A3A22" w:rsidTr="00FA394F">
        <w:trPr>
          <w:trHeight w:val="494"/>
        </w:trPr>
        <w:tc>
          <w:tcPr>
            <w:tcW w:w="0" w:type="auto"/>
            <w:shd w:val="pct10" w:color="auto" w:fill="auto"/>
          </w:tcPr>
          <w:p w:rsidR="0061698A" w:rsidRPr="002A3A22" w:rsidRDefault="0061698A">
            <w:pPr>
              <w:rPr>
                <w:rFonts w:asciiTheme="minorHAnsi" w:hAnsiTheme="minorHAnsi"/>
                <w:color w:val="000000"/>
                <w:lang w:val="fr-FR"/>
              </w:rPr>
            </w:pPr>
            <w:r w:rsidRPr="002A3A22">
              <w:rPr>
                <w:rFonts w:asciiTheme="minorHAnsi" w:hAnsiTheme="minorHAnsi"/>
                <w:color w:val="000000"/>
                <w:lang w:val="fr-FR"/>
              </w:rPr>
              <w:t xml:space="preserve">6. </w:t>
            </w:r>
            <w:proofErr w:type="spellStart"/>
            <w:r w:rsidRPr="002A3A22">
              <w:rPr>
                <w:rFonts w:asciiTheme="minorHAnsi" w:hAnsiTheme="minorHAnsi"/>
                <w:color w:val="000000"/>
                <w:lang w:val="fr-FR"/>
              </w:rPr>
              <w:t>Level</w:t>
            </w:r>
            <w:proofErr w:type="spellEnd"/>
            <w:r w:rsidRPr="002A3A22">
              <w:rPr>
                <w:rFonts w:asciiTheme="minorHAnsi" w:hAnsiTheme="minorHAnsi"/>
                <w:color w:val="000000"/>
                <w:lang w:val="fr-FR"/>
              </w:rPr>
              <w:t xml:space="preserve"> of </w:t>
            </w:r>
            <w:proofErr w:type="spellStart"/>
            <w:r w:rsidRPr="002A3A22">
              <w:rPr>
                <w:rFonts w:asciiTheme="minorHAnsi" w:hAnsiTheme="minorHAnsi"/>
                <w:color w:val="000000"/>
                <w:lang w:val="fr-FR"/>
              </w:rPr>
              <w:t>disaggregation</w:t>
            </w:r>
            <w:proofErr w:type="spellEnd"/>
          </w:p>
        </w:tc>
        <w:tc>
          <w:tcPr>
            <w:tcW w:w="0" w:type="auto"/>
            <w:shd w:val="clear" w:color="auto" w:fill="D9D9D9" w:themeFill="background1" w:themeFillShade="D9"/>
          </w:tcPr>
          <w:p w:rsidR="0061698A" w:rsidRPr="002A3A22" w:rsidRDefault="0061698A" w:rsidP="0002682C">
            <w:pPr>
              <w:spacing w:after="0" w:line="240" w:lineRule="auto"/>
              <w:jc w:val="both"/>
              <w:rPr>
                <w:rFonts w:asciiTheme="minorHAnsi" w:hAnsiTheme="minorHAnsi"/>
              </w:rPr>
            </w:pPr>
            <w:r w:rsidRPr="002A3A22">
              <w:rPr>
                <w:rFonts w:asciiTheme="minorHAnsi" w:hAnsiTheme="minorHAnsi"/>
              </w:rPr>
              <w:t>The financial value of commitments will be disaggregated by country and by DAC code.</w:t>
            </w:r>
          </w:p>
        </w:tc>
      </w:tr>
      <w:tr w:rsidR="0035073D" w:rsidRPr="002A3A22" w:rsidTr="0035073D">
        <w:trPr>
          <w:trHeight w:val="494"/>
        </w:trPr>
        <w:tc>
          <w:tcPr>
            <w:tcW w:w="0" w:type="auto"/>
            <w:shd w:val="clear" w:color="auto" w:fill="auto"/>
          </w:tcPr>
          <w:p w:rsidR="0035073D" w:rsidRPr="002A3A22" w:rsidRDefault="0035073D" w:rsidP="000A07C0">
            <w:pPr>
              <w:ind w:right="-255"/>
              <w:rPr>
                <w:rFonts w:asciiTheme="minorHAnsi" w:hAnsiTheme="minorHAnsi"/>
                <w:color w:val="000000"/>
              </w:rPr>
            </w:pPr>
          </w:p>
        </w:tc>
        <w:tc>
          <w:tcPr>
            <w:tcW w:w="0" w:type="auto"/>
            <w:shd w:val="clear" w:color="auto" w:fill="auto"/>
          </w:tcPr>
          <w:p w:rsidR="0035073D" w:rsidRPr="00596988" w:rsidRDefault="0035073D" w:rsidP="007A7A76">
            <w:pPr>
              <w:jc w:val="both"/>
              <w:rPr>
                <w:rFonts w:asciiTheme="minorHAnsi" w:hAnsiTheme="minorHAnsi"/>
                <w:i/>
              </w:rPr>
            </w:pPr>
          </w:p>
        </w:tc>
      </w:tr>
      <w:tr w:rsidR="0035073D" w:rsidRPr="002A3A22" w:rsidTr="00596988">
        <w:tc>
          <w:tcPr>
            <w:tcW w:w="2022"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35073D" w:rsidRPr="002A3A22" w:rsidRDefault="0061698A">
            <w:pPr>
              <w:rPr>
                <w:rFonts w:asciiTheme="minorHAnsi" w:hAnsiTheme="minorHAnsi"/>
                <w:color w:val="000000"/>
              </w:rPr>
            </w:pPr>
            <w:r w:rsidRPr="002A3A22">
              <w:rPr>
                <w:rFonts w:asciiTheme="minorHAnsi" w:hAnsiTheme="minorHAnsi"/>
                <w:color w:val="000000"/>
              </w:rPr>
              <w:t>7</w:t>
            </w:r>
            <w:r w:rsidR="0035073D" w:rsidRPr="002A3A22">
              <w:rPr>
                <w:rFonts w:asciiTheme="minorHAnsi" w:hAnsiTheme="minorHAnsi"/>
                <w:color w:val="000000"/>
              </w:rPr>
              <w:t xml:space="preserve">. Is it used by another organization or in the framework of international initiatives, conventions, </w:t>
            </w:r>
            <w:proofErr w:type="spellStart"/>
            <w:r w:rsidR="0035073D" w:rsidRPr="002A3A22">
              <w:rPr>
                <w:rFonts w:asciiTheme="minorHAnsi" w:hAnsiTheme="minorHAnsi"/>
                <w:color w:val="000000"/>
              </w:rPr>
              <w:t>etc</w:t>
            </w:r>
            <w:proofErr w:type="spellEnd"/>
            <w:r w:rsidR="0035073D" w:rsidRPr="002A3A22">
              <w:rPr>
                <w:rFonts w:asciiTheme="minorHAnsi" w:hAnsiTheme="minorHAnsi"/>
                <w:color w:val="000000"/>
              </w:rPr>
              <w:t>? If so, which?</w:t>
            </w:r>
          </w:p>
        </w:tc>
        <w:tc>
          <w:tcPr>
            <w:tcW w:w="7478" w:type="dxa"/>
            <w:tcBorders>
              <w:top w:val="single" w:sz="4" w:space="0" w:color="auto"/>
              <w:left w:val="single" w:sz="4" w:space="0" w:color="auto"/>
              <w:bottom w:val="single" w:sz="4" w:space="0" w:color="auto"/>
              <w:right w:val="single" w:sz="4" w:space="0" w:color="auto"/>
            </w:tcBorders>
            <w:shd w:val="clear" w:color="auto" w:fill="auto"/>
          </w:tcPr>
          <w:p w:rsidR="0035073D" w:rsidRPr="00596988" w:rsidRDefault="001A715B" w:rsidP="00FB0C69">
            <w:pPr>
              <w:rPr>
                <w:rFonts w:asciiTheme="minorHAnsi" w:hAnsiTheme="minorHAnsi"/>
              </w:rPr>
            </w:pPr>
            <w:r w:rsidRPr="00596988">
              <w:rPr>
                <w:rFonts w:asciiTheme="minorHAnsi" w:hAnsiTheme="minorHAnsi"/>
              </w:rPr>
              <w:t>This type of indicator</w:t>
            </w:r>
            <w:r w:rsidR="00D50E1F" w:rsidRPr="00596988">
              <w:rPr>
                <w:rFonts w:asciiTheme="minorHAnsi" w:hAnsiTheme="minorHAnsi"/>
              </w:rPr>
              <w:t xml:space="preserve"> is routinely measured by other donors and tracked by OECD </w:t>
            </w:r>
            <w:hyperlink r:id="rId9" w:history="1">
              <w:r w:rsidR="00D50E1F" w:rsidRPr="00596988">
                <w:rPr>
                  <w:rStyle w:val="Hyperlink"/>
                  <w:rFonts w:asciiTheme="minorHAnsi" w:hAnsiTheme="minorHAnsi"/>
                </w:rPr>
                <w:t>http://www.oecd.org/dac/incaf/FragileStates2013.pdf</w:t>
              </w:r>
            </w:hyperlink>
            <w:r w:rsidR="00D50E1F" w:rsidRPr="00596988">
              <w:rPr>
                <w:rFonts w:asciiTheme="minorHAnsi" w:hAnsiTheme="minorHAnsi"/>
              </w:rPr>
              <w:t xml:space="preserve"> </w:t>
            </w:r>
          </w:p>
        </w:tc>
      </w:tr>
      <w:tr w:rsidR="0035073D" w:rsidRPr="002A3A22" w:rsidTr="0035073D">
        <w:tc>
          <w:tcPr>
            <w:tcW w:w="0" w:type="auto"/>
            <w:tcBorders>
              <w:bottom w:val="single" w:sz="4" w:space="0" w:color="auto"/>
            </w:tcBorders>
            <w:shd w:val="clear" w:color="auto" w:fill="auto"/>
            <w:vAlign w:val="bottom"/>
          </w:tcPr>
          <w:p w:rsidR="0035073D" w:rsidRPr="002A3A22" w:rsidRDefault="0035073D">
            <w:pPr>
              <w:rPr>
                <w:rFonts w:asciiTheme="minorHAnsi" w:hAnsiTheme="minorHAnsi"/>
                <w:color w:val="000000"/>
              </w:rPr>
            </w:pPr>
          </w:p>
        </w:tc>
        <w:tc>
          <w:tcPr>
            <w:tcW w:w="0" w:type="auto"/>
            <w:tcBorders>
              <w:bottom w:val="single" w:sz="4" w:space="0" w:color="auto"/>
            </w:tcBorders>
            <w:shd w:val="clear" w:color="auto" w:fill="auto"/>
          </w:tcPr>
          <w:p w:rsidR="0035073D" w:rsidRPr="002A3A22" w:rsidRDefault="0035073D" w:rsidP="000C3EAE">
            <w:pPr>
              <w:jc w:val="both"/>
              <w:rPr>
                <w:rFonts w:asciiTheme="minorHAnsi" w:hAnsiTheme="minorHAnsi"/>
              </w:rPr>
            </w:pPr>
          </w:p>
        </w:tc>
      </w:tr>
      <w:tr w:rsidR="0035073D" w:rsidRPr="002A3A22" w:rsidTr="0035073D">
        <w:tc>
          <w:tcPr>
            <w:tcW w:w="0" w:type="auto"/>
            <w:shd w:val="pct10" w:color="auto" w:fill="auto"/>
          </w:tcPr>
          <w:p w:rsidR="0035073D" w:rsidRPr="002A3A22" w:rsidRDefault="0061698A" w:rsidP="00631D80">
            <w:pPr>
              <w:rPr>
                <w:rFonts w:asciiTheme="minorHAnsi" w:hAnsiTheme="minorHAnsi"/>
                <w:color w:val="000000"/>
              </w:rPr>
            </w:pPr>
            <w:r w:rsidRPr="002A3A22">
              <w:rPr>
                <w:rFonts w:asciiTheme="minorHAnsi" w:hAnsiTheme="minorHAnsi"/>
                <w:color w:val="000000"/>
              </w:rPr>
              <w:t>8</w:t>
            </w:r>
            <w:r w:rsidR="0035073D" w:rsidRPr="002A3A22">
              <w:rPr>
                <w:rFonts w:asciiTheme="minorHAnsi" w:hAnsiTheme="minorHAnsi"/>
                <w:color w:val="000000"/>
              </w:rPr>
              <w:t>.</w:t>
            </w:r>
            <w:r w:rsidRPr="002A3A22">
              <w:rPr>
                <w:rFonts w:asciiTheme="minorHAnsi" w:hAnsiTheme="minorHAnsi"/>
                <w:color w:val="000000"/>
              </w:rPr>
              <w:t xml:space="preserve"> </w:t>
            </w:r>
            <w:r w:rsidR="0035073D" w:rsidRPr="002A3A22">
              <w:rPr>
                <w:rFonts w:asciiTheme="minorHAnsi" w:hAnsiTheme="minorHAnsi"/>
                <w:color w:val="000000"/>
              </w:rPr>
              <w:t>Other issues</w:t>
            </w:r>
          </w:p>
        </w:tc>
        <w:tc>
          <w:tcPr>
            <w:tcW w:w="0" w:type="auto"/>
            <w:shd w:val="pct10" w:color="auto" w:fill="auto"/>
          </w:tcPr>
          <w:p w:rsidR="0035073D" w:rsidRPr="002A3A22" w:rsidRDefault="0035073D" w:rsidP="00D56106">
            <w:pPr>
              <w:jc w:val="both"/>
              <w:rPr>
                <w:rFonts w:asciiTheme="minorHAnsi" w:hAnsiTheme="minorHAnsi" w:cs="Arial"/>
                <w:lang w:eastAsia="en-GB"/>
              </w:rPr>
            </w:pPr>
          </w:p>
        </w:tc>
      </w:tr>
    </w:tbl>
    <w:p w:rsidR="00322F21" w:rsidRPr="002C6871" w:rsidRDefault="00322F21">
      <w:pPr>
        <w:rPr>
          <w:sz w:val="24"/>
          <w:szCs w:val="24"/>
        </w:rPr>
      </w:pPr>
    </w:p>
    <w:sectPr w:rsidR="00322F21" w:rsidRPr="002C68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4F" w:rsidRDefault="00FA394F" w:rsidP="00FA394F">
      <w:pPr>
        <w:spacing w:after="0" w:line="240" w:lineRule="auto"/>
      </w:pPr>
      <w:r>
        <w:separator/>
      </w:r>
    </w:p>
  </w:endnote>
  <w:endnote w:type="continuationSeparator" w:id="0">
    <w:p w:rsidR="00FA394F" w:rsidRDefault="00FA394F" w:rsidP="00FA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4F" w:rsidRDefault="00FA394F" w:rsidP="00FA394F">
      <w:pPr>
        <w:spacing w:after="0" w:line="240" w:lineRule="auto"/>
      </w:pPr>
      <w:r>
        <w:separator/>
      </w:r>
    </w:p>
  </w:footnote>
  <w:footnote w:type="continuationSeparator" w:id="0">
    <w:p w:rsidR="00FA394F" w:rsidRDefault="00FA394F" w:rsidP="00FA394F">
      <w:pPr>
        <w:spacing w:after="0" w:line="240" w:lineRule="auto"/>
      </w:pPr>
      <w:r>
        <w:continuationSeparator/>
      </w:r>
    </w:p>
  </w:footnote>
  <w:footnote w:id="1">
    <w:p w:rsidR="00BB0E9F" w:rsidRDefault="00BB0E9F" w:rsidP="00BB0E9F">
      <w:pPr>
        <w:pStyle w:val="FootnoteText"/>
      </w:pPr>
      <w:r>
        <w:rPr>
          <w:rStyle w:val="FootnoteReference"/>
        </w:rPr>
        <w:footnoteRef/>
      </w:r>
      <w:r>
        <w:t xml:space="preserve"> DCI, EDF, EIDHR, Nuclear Safety, </w:t>
      </w:r>
      <w:proofErr w:type="spellStart"/>
      <w:r>
        <w:t>IcSP</w:t>
      </w:r>
      <w:proofErr w:type="spellEnd"/>
      <w:r>
        <w:t>, Greenland and ENI (until 2014 – to be revised afterwards)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04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EED4C84C"/>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1">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2">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3">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4">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5">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6">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7">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lvl w:ilvl="8">
      <w:start w:val="1"/>
      <w:numFmt w:val="upperLetter"/>
      <w:lvlText w:val="%2."/>
      <w:lvlJc w:val="left"/>
      <w:pPr>
        <w:ind w:left="0" w:firstLine="0"/>
      </w:pPr>
      <w:rPr>
        <w:rFonts w:ascii="Arial" w:hAnsi="Arial" w:cs="Arial"/>
        <w:b/>
        <w:bCs/>
        <w:i/>
        <w:iCs/>
        <w:smallCaps w:val="0"/>
        <w:strike w:val="0"/>
        <w:dstrike w:val="0"/>
        <w:color w:val="000000"/>
        <w:spacing w:val="0"/>
        <w:w w:val="100"/>
        <w:position w:val="0"/>
        <w:sz w:val="18"/>
        <w:szCs w:val="18"/>
        <w:u w:val="none"/>
        <w:effect w:val="none"/>
      </w:rPr>
    </w:lvl>
  </w:abstractNum>
  <w:abstractNum w:abstractNumId="2">
    <w:nsid w:val="19492943"/>
    <w:multiLevelType w:val="hybridMultilevel"/>
    <w:tmpl w:val="11507D60"/>
    <w:lvl w:ilvl="0" w:tplc="1D2800AC">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940896"/>
    <w:multiLevelType w:val="hybridMultilevel"/>
    <w:tmpl w:val="3238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B910E0"/>
    <w:multiLevelType w:val="hybridMultilevel"/>
    <w:tmpl w:val="0D98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6A0E58"/>
    <w:multiLevelType w:val="hybridMultilevel"/>
    <w:tmpl w:val="1388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2F21"/>
    <w:rsid w:val="00020F7F"/>
    <w:rsid w:val="0002682C"/>
    <w:rsid w:val="00067170"/>
    <w:rsid w:val="00077D9F"/>
    <w:rsid w:val="000A07C0"/>
    <w:rsid w:val="000A2670"/>
    <w:rsid w:val="000B2198"/>
    <w:rsid w:val="000B21D3"/>
    <w:rsid w:val="000B2644"/>
    <w:rsid w:val="000C3EAE"/>
    <w:rsid w:val="00100E52"/>
    <w:rsid w:val="00113195"/>
    <w:rsid w:val="00131E0C"/>
    <w:rsid w:val="00151C46"/>
    <w:rsid w:val="00182C80"/>
    <w:rsid w:val="001A715B"/>
    <w:rsid w:val="001B20FF"/>
    <w:rsid w:val="00220582"/>
    <w:rsid w:val="002444BD"/>
    <w:rsid w:val="00254311"/>
    <w:rsid w:val="002923F2"/>
    <w:rsid w:val="002A3A22"/>
    <w:rsid w:val="002A55BA"/>
    <w:rsid w:val="002C6871"/>
    <w:rsid w:val="002F01F1"/>
    <w:rsid w:val="00322F21"/>
    <w:rsid w:val="00331A31"/>
    <w:rsid w:val="003467BF"/>
    <w:rsid w:val="0035073D"/>
    <w:rsid w:val="003F5427"/>
    <w:rsid w:val="004000F6"/>
    <w:rsid w:val="0043056C"/>
    <w:rsid w:val="004310A0"/>
    <w:rsid w:val="004808A9"/>
    <w:rsid w:val="004972A7"/>
    <w:rsid w:val="004972AE"/>
    <w:rsid w:val="004D1794"/>
    <w:rsid w:val="004E292E"/>
    <w:rsid w:val="004E5948"/>
    <w:rsid w:val="004F65BF"/>
    <w:rsid w:val="00517BC2"/>
    <w:rsid w:val="00531F78"/>
    <w:rsid w:val="00542C29"/>
    <w:rsid w:val="0055586B"/>
    <w:rsid w:val="005758DE"/>
    <w:rsid w:val="00576C4B"/>
    <w:rsid w:val="00596988"/>
    <w:rsid w:val="005F6AA8"/>
    <w:rsid w:val="0061698A"/>
    <w:rsid w:val="00623F41"/>
    <w:rsid w:val="00631D80"/>
    <w:rsid w:val="00666870"/>
    <w:rsid w:val="00676918"/>
    <w:rsid w:val="006B57B8"/>
    <w:rsid w:val="006E63B1"/>
    <w:rsid w:val="00705956"/>
    <w:rsid w:val="00706367"/>
    <w:rsid w:val="007170C2"/>
    <w:rsid w:val="0073345B"/>
    <w:rsid w:val="00743D51"/>
    <w:rsid w:val="00751094"/>
    <w:rsid w:val="00763677"/>
    <w:rsid w:val="007657CA"/>
    <w:rsid w:val="007A7A76"/>
    <w:rsid w:val="007D6FF1"/>
    <w:rsid w:val="00800C87"/>
    <w:rsid w:val="00810583"/>
    <w:rsid w:val="008503B7"/>
    <w:rsid w:val="00850DE5"/>
    <w:rsid w:val="00862A68"/>
    <w:rsid w:val="008A2C13"/>
    <w:rsid w:val="008B0C9C"/>
    <w:rsid w:val="008E4A8C"/>
    <w:rsid w:val="009607AF"/>
    <w:rsid w:val="009635B5"/>
    <w:rsid w:val="009D4334"/>
    <w:rsid w:val="009E3100"/>
    <w:rsid w:val="009F2D34"/>
    <w:rsid w:val="00A11466"/>
    <w:rsid w:val="00A56DEF"/>
    <w:rsid w:val="00A57D06"/>
    <w:rsid w:val="00A93420"/>
    <w:rsid w:val="00AB5197"/>
    <w:rsid w:val="00AB51F4"/>
    <w:rsid w:val="00AB735A"/>
    <w:rsid w:val="00AC490E"/>
    <w:rsid w:val="00AC7B2A"/>
    <w:rsid w:val="00AF149A"/>
    <w:rsid w:val="00B01F89"/>
    <w:rsid w:val="00B04B8A"/>
    <w:rsid w:val="00B32F6D"/>
    <w:rsid w:val="00B5188E"/>
    <w:rsid w:val="00B65737"/>
    <w:rsid w:val="00B9573C"/>
    <w:rsid w:val="00BA4E98"/>
    <w:rsid w:val="00BB0E9F"/>
    <w:rsid w:val="00BC213A"/>
    <w:rsid w:val="00BD61E0"/>
    <w:rsid w:val="00BF2615"/>
    <w:rsid w:val="00C472FA"/>
    <w:rsid w:val="00C55D0F"/>
    <w:rsid w:val="00C7475E"/>
    <w:rsid w:val="00CE33AD"/>
    <w:rsid w:val="00D132E3"/>
    <w:rsid w:val="00D4156C"/>
    <w:rsid w:val="00D50E1F"/>
    <w:rsid w:val="00D56106"/>
    <w:rsid w:val="00D97EC3"/>
    <w:rsid w:val="00DC530A"/>
    <w:rsid w:val="00DE7139"/>
    <w:rsid w:val="00E01EDC"/>
    <w:rsid w:val="00E142D6"/>
    <w:rsid w:val="00E203AF"/>
    <w:rsid w:val="00E53179"/>
    <w:rsid w:val="00E66F77"/>
    <w:rsid w:val="00E855CF"/>
    <w:rsid w:val="00EB2E34"/>
    <w:rsid w:val="00EB6F48"/>
    <w:rsid w:val="00EF2432"/>
    <w:rsid w:val="00F066B7"/>
    <w:rsid w:val="00F37097"/>
    <w:rsid w:val="00F43AA9"/>
    <w:rsid w:val="00F47E90"/>
    <w:rsid w:val="00F67172"/>
    <w:rsid w:val="00FA394F"/>
    <w:rsid w:val="00FB0C69"/>
    <w:rsid w:val="00FC13A9"/>
    <w:rsid w:val="00FD38B6"/>
    <w:rsid w:val="00FE3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D80"/>
    <w:rPr>
      <w:rFonts w:ascii="Tahoma" w:hAnsi="Tahoma" w:cs="Tahoma"/>
      <w:sz w:val="16"/>
      <w:szCs w:val="16"/>
      <w:lang w:eastAsia="en-US"/>
    </w:rPr>
  </w:style>
  <w:style w:type="character" w:styleId="Hyperlink">
    <w:name w:val="Hyperlink"/>
    <w:uiPriority w:val="99"/>
    <w:unhideWhenUsed/>
    <w:rsid w:val="00676918"/>
    <w:rPr>
      <w:color w:val="0000FF"/>
      <w:u w:val="single"/>
    </w:rPr>
  </w:style>
  <w:style w:type="character" w:styleId="CommentReference">
    <w:name w:val="annotation reference"/>
    <w:uiPriority w:val="99"/>
    <w:semiHidden/>
    <w:unhideWhenUsed/>
    <w:rsid w:val="008E4A8C"/>
    <w:rPr>
      <w:sz w:val="16"/>
      <w:szCs w:val="16"/>
    </w:rPr>
  </w:style>
  <w:style w:type="paragraph" w:styleId="CommentText">
    <w:name w:val="annotation text"/>
    <w:basedOn w:val="Normal"/>
    <w:link w:val="CommentTextChar"/>
    <w:uiPriority w:val="99"/>
    <w:semiHidden/>
    <w:unhideWhenUsed/>
    <w:rsid w:val="008E4A8C"/>
    <w:rPr>
      <w:sz w:val="20"/>
      <w:szCs w:val="20"/>
    </w:rPr>
  </w:style>
  <w:style w:type="character" w:customStyle="1" w:styleId="CommentTextChar">
    <w:name w:val="Comment Text Char"/>
    <w:link w:val="CommentText"/>
    <w:uiPriority w:val="99"/>
    <w:semiHidden/>
    <w:rsid w:val="008E4A8C"/>
    <w:rPr>
      <w:lang w:eastAsia="en-US"/>
    </w:rPr>
  </w:style>
  <w:style w:type="paragraph" w:styleId="CommentSubject">
    <w:name w:val="annotation subject"/>
    <w:basedOn w:val="CommentText"/>
    <w:next w:val="CommentText"/>
    <w:link w:val="CommentSubjectChar"/>
    <w:uiPriority w:val="99"/>
    <w:semiHidden/>
    <w:unhideWhenUsed/>
    <w:rsid w:val="008E4A8C"/>
    <w:rPr>
      <w:b/>
      <w:bCs/>
    </w:rPr>
  </w:style>
  <w:style w:type="character" w:customStyle="1" w:styleId="CommentSubjectChar">
    <w:name w:val="Comment Subject Char"/>
    <w:link w:val="CommentSubject"/>
    <w:uiPriority w:val="99"/>
    <w:semiHidden/>
    <w:rsid w:val="008E4A8C"/>
    <w:rPr>
      <w:b/>
      <w:bCs/>
      <w:lang w:eastAsia="en-US"/>
    </w:rPr>
  </w:style>
  <w:style w:type="paragraph" w:styleId="Revision">
    <w:name w:val="Revision"/>
    <w:hidden/>
    <w:uiPriority w:val="99"/>
    <w:semiHidden/>
    <w:rsid w:val="00A56DEF"/>
    <w:rPr>
      <w:sz w:val="22"/>
      <w:szCs w:val="22"/>
      <w:lang w:val="en-GB" w:eastAsia="en-US"/>
    </w:rPr>
  </w:style>
  <w:style w:type="character" w:styleId="FollowedHyperlink">
    <w:name w:val="FollowedHyperlink"/>
    <w:basedOn w:val="DefaultParagraphFont"/>
    <w:uiPriority w:val="99"/>
    <w:semiHidden/>
    <w:unhideWhenUsed/>
    <w:rsid w:val="002923F2"/>
    <w:rPr>
      <w:color w:val="800080" w:themeColor="followedHyperlink"/>
      <w:u w:val="single"/>
    </w:rPr>
  </w:style>
  <w:style w:type="character" w:customStyle="1" w:styleId="Notedebasdepage">
    <w:name w:val="Note de bas de page_"/>
    <w:basedOn w:val="DefaultParagraphFont"/>
    <w:link w:val="Notedebasdepage1"/>
    <w:uiPriority w:val="99"/>
    <w:locked/>
    <w:rsid w:val="00FA394F"/>
    <w:rPr>
      <w:rFonts w:ascii="Arial" w:hAnsi="Arial" w:cs="Arial"/>
      <w:sz w:val="18"/>
      <w:szCs w:val="18"/>
      <w:shd w:val="clear" w:color="auto" w:fill="FFFFFF"/>
    </w:rPr>
  </w:style>
  <w:style w:type="paragraph" w:customStyle="1" w:styleId="Notedebasdepage1">
    <w:name w:val="Note de bas de page1"/>
    <w:basedOn w:val="Normal"/>
    <w:link w:val="Notedebasdepage"/>
    <w:uiPriority w:val="99"/>
    <w:rsid w:val="00FA394F"/>
    <w:pPr>
      <w:widowControl w:val="0"/>
      <w:shd w:val="clear" w:color="auto" w:fill="FFFFFF"/>
      <w:spacing w:after="0" w:line="240" w:lineRule="exact"/>
    </w:pPr>
    <w:rPr>
      <w:rFonts w:ascii="Arial" w:hAnsi="Arial" w:cs="Arial"/>
      <w:sz w:val="18"/>
      <w:szCs w:val="18"/>
      <w:lang w:val="fr-FR" w:eastAsia="fr-FR"/>
    </w:rPr>
  </w:style>
  <w:style w:type="character" w:customStyle="1" w:styleId="En-tte1">
    <w:name w:val="En-tête #1_"/>
    <w:basedOn w:val="DefaultParagraphFont"/>
    <w:link w:val="En-tte10"/>
    <w:uiPriority w:val="99"/>
    <w:locked/>
    <w:rsid w:val="00FA394F"/>
    <w:rPr>
      <w:rFonts w:ascii="Arial" w:hAnsi="Arial" w:cs="Arial"/>
      <w:b/>
      <w:bCs/>
      <w:sz w:val="23"/>
      <w:szCs w:val="23"/>
      <w:shd w:val="clear" w:color="auto" w:fill="FFFFFF"/>
    </w:rPr>
  </w:style>
  <w:style w:type="paragraph" w:customStyle="1" w:styleId="En-tte10">
    <w:name w:val="En-tête #1"/>
    <w:basedOn w:val="Normal"/>
    <w:link w:val="En-tte1"/>
    <w:uiPriority w:val="99"/>
    <w:rsid w:val="00FA394F"/>
    <w:pPr>
      <w:widowControl w:val="0"/>
      <w:shd w:val="clear" w:color="auto" w:fill="FFFFFF"/>
      <w:spacing w:after="240" w:line="240" w:lineRule="atLeast"/>
      <w:jc w:val="center"/>
      <w:outlineLvl w:val="0"/>
    </w:pPr>
    <w:rPr>
      <w:rFonts w:ascii="Arial" w:hAnsi="Arial" w:cs="Arial"/>
      <w:b/>
      <w:bCs/>
      <w:sz w:val="23"/>
      <w:szCs w:val="23"/>
      <w:lang w:val="fr-FR" w:eastAsia="fr-FR"/>
    </w:rPr>
  </w:style>
  <w:style w:type="character" w:customStyle="1" w:styleId="Corpsdutexte">
    <w:name w:val="Corps du texte_"/>
    <w:basedOn w:val="DefaultParagraphFont"/>
    <w:link w:val="Corpsdutexte1"/>
    <w:uiPriority w:val="99"/>
    <w:locked/>
    <w:rsid w:val="00FA394F"/>
    <w:rPr>
      <w:rFonts w:ascii="Arial" w:hAnsi="Arial" w:cs="Arial"/>
      <w:sz w:val="18"/>
      <w:szCs w:val="18"/>
      <w:shd w:val="clear" w:color="auto" w:fill="FFFFFF"/>
    </w:rPr>
  </w:style>
  <w:style w:type="paragraph" w:customStyle="1" w:styleId="Corpsdutexte1">
    <w:name w:val="Corps du texte1"/>
    <w:basedOn w:val="Normal"/>
    <w:link w:val="Corpsdutexte"/>
    <w:uiPriority w:val="99"/>
    <w:rsid w:val="00FA394F"/>
    <w:pPr>
      <w:widowControl w:val="0"/>
      <w:shd w:val="clear" w:color="auto" w:fill="FFFFFF"/>
      <w:spacing w:before="420" w:after="240" w:line="269" w:lineRule="exact"/>
      <w:ind w:hanging="380"/>
      <w:jc w:val="both"/>
    </w:pPr>
    <w:rPr>
      <w:rFonts w:ascii="Arial" w:hAnsi="Arial" w:cs="Arial"/>
      <w:sz w:val="18"/>
      <w:szCs w:val="18"/>
      <w:lang w:val="fr-FR" w:eastAsia="fr-FR"/>
    </w:rPr>
  </w:style>
  <w:style w:type="character" w:customStyle="1" w:styleId="En-tte3">
    <w:name w:val="En-tête #3_"/>
    <w:basedOn w:val="DefaultParagraphFont"/>
    <w:link w:val="En-tte30"/>
    <w:uiPriority w:val="99"/>
    <w:locked/>
    <w:rsid w:val="00FA394F"/>
    <w:rPr>
      <w:rFonts w:ascii="Arial" w:hAnsi="Arial" w:cs="Arial"/>
      <w:sz w:val="18"/>
      <w:szCs w:val="18"/>
      <w:shd w:val="clear" w:color="auto" w:fill="FFFFFF"/>
    </w:rPr>
  </w:style>
  <w:style w:type="paragraph" w:customStyle="1" w:styleId="En-tte30">
    <w:name w:val="En-tête #3"/>
    <w:basedOn w:val="Normal"/>
    <w:link w:val="En-tte3"/>
    <w:uiPriority w:val="99"/>
    <w:rsid w:val="00FA394F"/>
    <w:pPr>
      <w:widowControl w:val="0"/>
      <w:shd w:val="clear" w:color="auto" w:fill="FFFFFF"/>
      <w:spacing w:before="300" w:after="0" w:line="398" w:lineRule="exact"/>
      <w:jc w:val="both"/>
      <w:outlineLvl w:val="2"/>
    </w:pPr>
    <w:rPr>
      <w:rFonts w:ascii="Arial" w:hAnsi="Arial" w:cs="Arial"/>
      <w:sz w:val="18"/>
      <w:szCs w:val="18"/>
      <w:lang w:val="fr-FR" w:eastAsia="fr-FR"/>
    </w:rPr>
  </w:style>
  <w:style w:type="character" w:customStyle="1" w:styleId="CorpsdutexteGras">
    <w:name w:val="Corps du texte + Gras"/>
    <w:basedOn w:val="Corpsdutexte"/>
    <w:uiPriority w:val="99"/>
    <w:rsid w:val="00FA394F"/>
    <w:rPr>
      <w:rFonts w:ascii="Arial" w:hAnsi="Arial" w:cs="Arial"/>
      <w:b/>
      <w:bCs/>
      <w:sz w:val="18"/>
      <w:szCs w:val="18"/>
      <w:shd w:val="clear" w:color="auto" w:fill="FFFFFF"/>
    </w:rPr>
  </w:style>
  <w:style w:type="character" w:customStyle="1" w:styleId="En-tte3Gras">
    <w:name w:val="En-tête #3 + Gras"/>
    <w:basedOn w:val="En-tte3"/>
    <w:uiPriority w:val="99"/>
    <w:rsid w:val="00FA394F"/>
    <w:rPr>
      <w:rFonts w:ascii="Arial" w:hAnsi="Arial" w:cs="Arial"/>
      <w:b/>
      <w:bCs/>
      <w:sz w:val="18"/>
      <w:szCs w:val="18"/>
      <w:shd w:val="clear" w:color="auto" w:fill="FFFFFF"/>
    </w:rPr>
  </w:style>
  <w:style w:type="paragraph" w:styleId="ListParagraph">
    <w:name w:val="List Paragraph"/>
    <w:basedOn w:val="Normal"/>
    <w:uiPriority w:val="34"/>
    <w:qFormat/>
    <w:rsid w:val="00220582"/>
    <w:pPr>
      <w:ind w:left="720"/>
      <w:contextualSpacing/>
    </w:pPr>
  </w:style>
  <w:style w:type="paragraph" w:styleId="FootnoteText">
    <w:name w:val="footnote text"/>
    <w:basedOn w:val="Normal"/>
    <w:link w:val="FootnoteTextChar"/>
    <w:uiPriority w:val="99"/>
    <w:semiHidden/>
    <w:unhideWhenUsed/>
    <w:rsid w:val="00BB0E9F"/>
    <w:rPr>
      <w:sz w:val="20"/>
      <w:szCs w:val="20"/>
    </w:rPr>
  </w:style>
  <w:style w:type="character" w:customStyle="1" w:styleId="FootnoteTextChar">
    <w:name w:val="Footnote Text Char"/>
    <w:basedOn w:val="DefaultParagraphFont"/>
    <w:link w:val="FootnoteText"/>
    <w:uiPriority w:val="99"/>
    <w:semiHidden/>
    <w:rsid w:val="00BB0E9F"/>
    <w:rPr>
      <w:lang w:val="en-GB" w:eastAsia="en-US"/>
    </w:rPr>
  </w:style>
  <w:style w:type="character" w:styleId="FootnoteReference">
    <w:name w:val="footnote reference"/>
    <w:basedOn w:val="DefaultParagraphFont"/>
    <w:uiPriority w:val="99"/>
    <w:semiHidden/>
    <w:unhideWhenUsed/>
    <w:rsid w:val="00BB0E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D80"/>
    <w:rPr>
      <w:rFonts w:ascii="Tahoma" w:hAnsi="Tahoma" w:cs="Tahoma"/>
      <w:sz w:val="16"/>
      <w:szCs w:val="16"/>
      <w:lang w:eastAsia="en-US"/>
    </w:rPr>
  </w:style>
  <w:style w:type="character" w:styleId="Hyperlink">
    <w:name w:val="Hyperlink"/>
    <w:uiPriority w:val="99"/>
    <w:unhideWhenUsed/>
    <w:rsid w:val="00676918"/>
    <w:rPr>
      <w:color w:val="0000FF"/>
      <w:u w:val="single"/>
    </w:rPr>
  </w:style>
  <w:style w:type="character" w:styleId="CommentReference">
    <w:name w:val="annotation reference"/>
    <w:uiPriority w:val="99"/>
    <w:semiHidden/>
    <w:unhideWhenUsed/>
    <w:rsid w:val="008E4A8C"/>
    <w:rPr>
      <w:sz w:val="16"/>
      <w:szCs w:val="16"/>
    </w:rPr>
  </w:style>
  <w:style w:type="paragraph" w:styleId="CommentText">
    <w:name w:val="annotation text"/>
    <w:basedOn w:val="Normal"/>
    <w:link w:val="CommentTextChar"/>
    <w:uiPriority w:val="99"/>
    <w:semiHidden/>
    <w:unhideWhenUsed/>
    <w:rsid w:val="008E4A8C"/>
    <w:rPr>
      <w:sz w:val="20"/>
      <w:szCs w:val="20"/>
    </w:rPr>
  </w:style>
  <w:style w:type="character" w:customStyle="1" w:styleId="CommentTextChar">
    <w:name w:val="Comment Text Char"/>
    <w:link w:val="CommentText"/>
    <w:uiPriority w:val="99"/>
    <w:semiHidden/>
    <w:rsid w:val="008E4A8C"/>
    <w:rPr>
      <w:lang w:eastAsia="en-US"/>
    </w:rPr>
  </w:style>
  <w:style w:type="paragraph" w:styleId="CommentSubject">
    <w:name w:val="annotation subject"/>
    <w:basedOn w:val="CommentText"/>
    <w:next w:val="CommentText"/>
    <w:link w:val="CommentSubjectChar"/>
    <w:uiPriority w:val="99"/>
    <w:semiHidden/>
    <w:unhideWhenUsed/>
    <w:rsid w:val="008E4A8C"/>
    <w:rPr>
      <w:b/>
      <w:bCs/>
    </w:rPr>
  </w:style>
  <w:style w:type="character" w:customStyle="1" w:styleId="CommentSubjectChar">
    <w:name w:val="Comment Subject Char"/>
    <w:link w:val="CommentSubject"/>
    <w:uiPriority w:val="99"/>
    <w:semiHidden/>
    <w:rsid w:val="008E4A8C"/>
    <w:rPr>
      <w:b/>
      <w:bCs/>
      <w:lang w:eastAsia="en-US"/>
    </w:rPr>
  </w:style>
  <w:style w:type="paragraph" w:styleId="Revision">
    <w:name w:val="Revision"/>
    <w:hidden/>
    <w:uiPriority w:val="99"/>
    <w:semiHidden/>
    <w:rsid w:val="00A56DEF"/>
    <w:rPr>
      <w:sz w:val="22"/>
      <w:szCs w:val="22"/>
      <w:lang w:val="en-GB" w:eastAsia="en-US"/>
    </w:rPr>
  </w:style>
  <w:style w:type="character" w:styleId="FollowedHyperlink">
    <w:name w:val="FollowedHyperlink"/>
    <w:basedOn w:val="DefaultParagraphFont"/>
    <w:uiPriority w:val="99"/>
    <w:semiHidden/>
    <w:unhideWhenUsed/>
    <w:rsid w:val="002923F2"/>
    <w:rPr>
      <w:color w:val="800080" w:themeColor="followedHyperlink"/>
      <w:u w:val="single"/>
    </w:rPr>
  </w:style>
  <w:style w:type="character" w:customStyle="1" w:styleId="Notedebasdepage">
    <w:name w:val="Note de bas de page_"/>
    <w:basedOn w:val="DefaultParagraphFont"/>
    <w:link w:val="Notedebasdepage1"/>
    <w:uiPriority w:val="99"/>
    <w:locked/>
    <w:rsid w:val="00FA394F"/>
    <w:rPr>
      <w:rFonts w:ascii="Arial" w:hAnsi="Arial" w:cs="Arial"/>
      <w:sz w:val="18"/>
      <w:szCs w:val="18"/>
      <w:shd w:val="clear" w:color="auto" w:fill="FFFFFF"/>
    </w:rPr>
  </w:style>
  <w:style w:type="paragraph" w:customStyle="1" w:styleId="Notedebasdepage1">
    <w:name w:val="Note de bas de page1"/>
    <w:basedOn w:val="Normal"/>
    <w:link w:val="Notedebasdepage"/>
    <w:uiPriority w:val="99"/>
    <w:rsid w:val="00FA394F"/>
    <w:pPr>
      <w:widowControl w:val="0"/>
      <w:shd w:val="clear" w:color="auto" w:fill="FFFFFF"/>
      <w:spacing w:after="0" w:line="240" w:lineRule="exact"/>
    </w:pPr>
    <w:rPr>
      <w:rFonts w:ascii="Arial" w:hAnsi="Arial" w:cs="Arial"/>
      <w:sz w:val="18"/>
      <w:szCs w:val="18"/>
      <w:lang w:val="fr-FR" w:eastAsia="fr-FR"/>
    </w:rPr>
  </w:style>
  <w:style w:type="character" w:customStyle="1" w:styleId="En-tte1">
    <w:name w:val="En-tête #1_"/>
    <w:basedOn w:val="DefaultParagraphFont"/>
    <w:link w:val="En-tte10"/>
    <w:uiPriority w:val="99"/>
    <w:locked/>
    <w:rsid w:val="00FA394F"/>
    <w:rPr>
      <w:rFonts w:ascii="Arial" w:hAnsi="Arial" w:cs="Arial"/>
      <w:b/>
      <w:bCs/>
      <w:sz w:val="23"/>
      <w:szCs w:val="23"/>
      <w:shd w:val="clear" w:color="auto" w:fill="FFFFFF"/>
    </w:rPr>
  </w:style>
  <w:style w:type="paragraph" w:customStyle="1" w:styleId="En-tte10">
    <w:name w:val="En-tête #1"/>
    <w:basedOn w:val="Normal"/>
    <w:link w:val="En-tte1"/>
    <w:uiPriority w:val="99"/>
    <w:rsid w:val="00FA394F"/>
    <w:pPr>
      <w:widowControl w:val="0"/>
      <w:shd w:val="clear" w:color="auto" w:fill="FFFFFF"/>
      <w:spacing w:after="240" w:line="240" w:lineRule="atLeast"/>
      <w:jc w:val="center"/>
      <w:outlineLvl w:val="0"/>
    </w:pPr>
    <w:rPr>
      <w:rFonts w:ascii="Arial" w:hAnsi="Arial" w:cs="Arial"/>
      <w:b/>
      <w:bCs/>
      <w:sz w:val="23"/>
      <w:szCs w:val="23"/>
      <w:lang w:val="fr-FR" w:eastAsia="fr-FR"/>
    </w:rPr>
  </w:style>
  <w:style w:type="character" w:customStyle="1" w:styleId="Corpsdutexte">
    <w:name w:val="Corps du texte_"/>
    <w:basedOn w:val="DefaultParagraphFont"/>
    <w:link w:val="Corpsdutexte1"/>
    <w:uiPriority w:val="99"/>
    <w:locked/>
    <w:rsid w:val="00FA394F"/>
    <w:rPr>
      <w:rFonts w:ascii="Arial" w:hAnsi="Arial" w:cs="Arial"/>
      <w:sz w:val="18"/>
      <w:szCs w:val="18"/>
      <w:shd w:val="clear" w:color="auto" w:fill="FFFFFF"/>
    </w:rPr>
  </w:style>
  <w:style w:type="paragraph" w:customStyle="1" w:styleId="Corpsdutexte1">
    <w:name w:val="Corps du texte1"/>
    <w:basedOn w:val="Normal"/>
    <w:link w:val="Corpsdutexte"/>
    <w:uiPriority w:val="99"/>
    <w:rsid w:val="00FA394F"/>
    <w:pPr>
      <w:widowControl w:val="0"/>
      <w:shd w:val="clear" w:color="auto" w:fill="FFFFFF"/>
      <w:spacing w:before="420" w:after="240" w:line="269" w:lineRule="exact"/>
      <w:ind w:hanging="380"/>
      <w:jc w:val="both"/>
    </w:pPr>
    <w:rPr>
      <w:rFonts w:ascii="Arial" w:hAnsi="Arial" w:cs="Arial"/>
      <w:sz w:val="18"/>
      <w:szCs w:val="18"/>
      <w:lang w:val="fr-FR" w:eastAsia="fr-FR"/>
    </w:rPr>
  </w:style>
  <w:style w:type="character" w:customStyle="1" w:styleId="En-tte3">
    <w:name w:val="En-tête #3_"/>
    <w:basedOn w:val="DefaultParagraphFont"/>
    <w:link w:val="En-tte30"/>
    <w:uiPriority w:val="99"/>
    <w:locked/>
    <w:rsid w:val="00FA394F"/>
    <w:rPr>
      <w:rFonts w:ascii="Arial" w:hAnsi="Arial" w:cs="Arial"/>
      <w:sz w:val="18"/>
      <w:szCs w:val="18"/>
      <w:shd w:val="clear" w:color="auto" w:fill="FFFFFF"/>
    </w:rPr>
  </w:style>
  <w:style w:type="paragraph" w:customStyle="1" w:styleId="En-tte30">
    <w:name w:val="En-tête #3"/>
    <w:basedOn w:val="Normal"/>
    <w:link w:val="En-tte3"/>
    <w:uiPriority w:val="99"/>
    <w:rsid w:val="00FA394F"/>
    <w:pPr>
      <w:widowControl w:val="0"/>
      <w:shd w:val="clear" w:color="auto" w:fill="FFFFFF"/>
      <w:spacing w:before="300" w:after="0" w:line="398" w:lineRule="exact"/>
      <w:jc w:val="both"/>
      <w:outlineLvl w:val="2"/>
    </w:pPr>
    <w:rPr>
      <w:rFonts w:ascii="Arial" w:hAnsi="Arial" w:cs="Arial"/>
      <w:sz w:val="18"/>
      <w:szCs w:val="18"/>
      <w:lang w:val="fr-FR" w:eastAsia="fr-FR"/>
    </w:rPr>
  </w:style>
  <w:style w:type="character" w:customStyle="1" w:styleId="CorpsdutexteGras">
    <w:name w:val="Corps du texte + Gras"/>
    <w:basedOn w:val="Corpsdutexte"/>
    <w:uiPriority w:val="99"/>
    <w:rsid w:val="00FA394F"/>
    <w:rPr>
      <w:rFonts w:ascii="Arial" w:hAnsi="Arial" w:cs="Arial"/>
      <w:b/>
      <w:bCs/>
      <w:sz w:val="18"/>
      <w:szCs w:val="18"/>
      <w:shd w:val="clear" w:color="auto" w:fill="FFFFFF"/>
    </w:rPr>
  </w:style>
  <w:style w:type="character" w:customStyle="1" w:styleId="En-tte3Gras">
    <w:name w:val="En-tête #3 + Gras"/>
    <w:basedOn w:val="En-tte3"/>
    <w:uiPriority w:val="99"/>
    <w:rsid w:val="00FA394F"/>
    <w:rPr>
      <w:rFonts w:ascii="Arial" w:hAnsi="Arial" w:cs="Arial"/>
      <w:b/>
      <w:bCs/>
      <w:sz w:val="18"/>
      <w:szCs w:val="18"/>
      <w:shd w:val="clear" w:color="auto" w:fill="FFFFFF"/>
    </w:rPr>
  </w:style>
  <w:style w:type="paragraph" w:styleId="ListParagraph">
    <w:name w:val="List Paragraph"/>
    <w:basedOn w:val="Normal"/>
    <w:uiPriority w:val="34"/>
    <w:qFormat/>
    <w:rsid w:val="00220582"/>
    <w:pPr>
      <w:ind w:left="720"/>
      <w:contextualSpacing/>
    </w:pPr>
  </w:style>
  <w:style w:type="paragraph" w:styleId="FootnoteText">
    <w:name w:val="footnote text"/>
    <w:basedOn w:val="Normal"/>
    <w:link w:val="FootnoteTextChar"/>
    <w:uiPriority w:val="99"/>
    <w:semiHidden/>
    <w:unhideWhenUsed/>
    <w:rsid w:val="00BB0E9F"/>
    <w:rPr>
      <w:sz w:val="20"/>
      <w:szCs w:val="20"/>
    </w:rPr>
  </w:style>
  <w:style w:type="character" w:customStyle="1" w:styleId="FootnoteTextChar">
    <w:name w:val="Footnote Text Char"/>
    <w:basedOn w:val="DefaultParagraphFont"/>
    <w:link w:val="FootnoteText"/>
    <w:uiPriority w:val="99"/>
    <w:semiHidden/>
    <w:rsid w:val="00BB0E9F"/>
    <w:rPr>
      <w:lang w:val="en-GB" w:eastAsia="en-US"/>
    </w:rPr>
  </w:style>
  <w:style w:type="character" w:styleId="FootnoteReference">
    <w:name w:val="footnote reference"/>
    <w:basedOn w:val="DefaultParagraphFont"/>
    <w:uiPriority w:val="99"/>
    <w:semiHidden/>
    <w:unhideWhenUsed/>
    <w:rsid w:val="00BB0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4678">
      <w:bodyDiv w:val="1"/>
      <w:marLeft w:val="0"/>
      <w:marRight w:val="0"/>
      <w:marTop w:val="0"/>
      <w:marBottom w:val="0"/>
      <w:divBdr>
        <w:top w:val="none" w:sz="0" w:space="0" w:color="auto"/>
        <w:left w:val="none" w:sz="0" w:space="0" w:color="auto"/>
        <w:bottom w:val="none" w:sz="0" w:space="0" w:color="auto"/>
        <w:right w:val="none" w:sz="0" w:space="0" w:color="auto"/>
      </w:divBdr>
    </w:div>
    <w:div w:id="541553304">
      <w:bodyDiv w:val="1"/>
      <w:marLeft w:val="0"/>
      <w:marRight w:val="0"/>
      <w:marTop w:val="0"/>
      <w:marBottom w:val="0"/>
      <w:divBdr>
        <w:top w:val="none" w:sz="0" w:space="0" w:color="auto"/>
        <w:left w:val="none" w:sz="0" w:space="0" w:color="auto"/>
        <w:bottom w:val="none" w:sz="0" w:space="0" w:color="auto"/>
        <w:right w:val="none" w:sz="0" w:space="0" w:color="auto"/>
      </w:divBdr>
    </w:div>
    <w:div w:id="600994586">
      <w:bodyDiv w:val="1"/>
      <w:marLeft w:val="0"/>
      <w:marRight w:val="0"/>
      <w:marTop w:val="0"/>
      <w:marBottom w:val="0"/>
      <w:divBdr>
        <w:top w:val="none" w:sz="0" w:space="0" w:color="auto"/>
        <w:left w:val="none" w:sz="0" w:space="0" w:color="auto"/>
        <w:bottom w:val="none" w:sz="0" w:space="0" w:color="auto"/>
        <w:right w:val="none" w:sz="0" w:space="0" w:color="auto"/>
      </w:divBdr>
    </w:div>
    <w:div w:id="631910638">
      <w:bodyDiv w:val="1"/>
      <w:marLeft w:val="0"/>
      <w:marRight w:val="0"/>
      <w:marTop w:val="0"/>
      <w:marBottom w:val="0"/>
      <w:divBdr>
        <w:top w:val="none" w:sz="0" w:space="0" w:color="auto"/>
        <w:left w:val="none" w:sz="0" w:space="0" w:color="auto"/>
        <w:bottom w:val="none" w:sz="0" w:space="0" w:color="auto"/>
        <w:right w:val="none" w:sz="0" w:space="0" w:color="auto"/>
      </w:divBdr>
    </w:div>
    <w:div w:id="1082409483">
      <w:bodyDiv w:val="1"/>
      <w:marLeft w:val="0"/>
      <w:marRight w:val="0"/>
      <w:marTop w:val="0"/>
      <w:marBottom w:val="0"/>
      <w:divBdr>
        <w:top w:val="none" w:sz="0" w:space="0" w:color="auto"/>
        <w:left w:val="none" w:sz="0" w:space="0" w:color="auto"/>
        <w:bottom w:val="none" w:sz="0" w:space="0" w:color="auto"/>
        <w:right w:val="none" w:sz="0" w:space="0" w:color="auto"/>
      </w:divBdr>
    </w:div>
    <w:div w:id="1373966993">
      <w:bodyDiv w:val="1"/>
      <w:marLeft w:val="0"/>
      <w:marRight w:val="0"/>
      <w:marTop w:val="0"/>
      <w:marBottom w:val="0"/>
      <w:divBdr>
        <w:top w:val="none" w:sz="0" w:space="0" w:color="auto"/>
        <w:left w:val="none" w:sz="0" w:space="0" w:color="auto"/>
        <w:bottom w:val="none" w:sz="0" w:space="0" w:color="auto"/>
        <w:right w:val="none" w:sz="0" w:space="0" w:color="auto"/>
      </w:divBdr>
    </w:div>
    <w:div w:id="1611205240">
      <w:bodyDiv w:val="1"/>
      <w:marLeft w:val="0"/>
      <w:marRight w:val="0"/>
      <w:marTop w:val="0"/>
      <w:marBottom w:val="0"/>
      <w:divBdr>
        <w:top w:val="none" w:sz="0" w:space="0" w:color="auto"/>
        <w:left w:val="none" w:sz="0" w:space="0" w:color="auto"/>
        <w:bottom w:val="none" w:sz="0" w:space="0" w:color="auto"/>
        <w:right w:val="none" w:sz="0" w:space="0" w:color="auto"/>
      </w:divBdr>
    </w:div>
    <w:div w:id="1800568300">
      <w:bodyDiv w:val="1"/>
      <w:marLeft w:val="0"/>
      <w:marRight w:val="0"/>
      <w:marTop w:val="0"/>
      <w:marBottom w:val="0"/>
      <w:divBdr>
        <w:top w:val="none" w:sz="0" w:space="0" w:color="auto"/>
        <w:left w:val="none" w:sz="0" w:space="0" w:color="auto"/>
        <w:bottom w:val="none" w:sz="0" w:space="0" w:color="auto"/>
        <w:right w:val="none" w:sz="0" w:space="0" w:color="auto"/>
      </w:divBdr>
    </w:div>
    <w:div w:id="21414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ecd.org/dac/incaf/FragileStates201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5CE1-2BFA-4B62-A18E-C854EB4F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635</Words>
  <Characters>3621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4248</CharactersWithSpaces>
  <SharedDoc>false</SharedDoc>
  <HLinks>
    <vt:vector size="36" baseType="variant">
      <vt:variant>
        <vt:i4>3801203</vt:i4>
      </vt:variant>
      <vt:variant>
        <vt:i4>15</vt:i4>
      </vt:variant>
      <vt:variant>
        <vt:i4>0</vt:i4>
      </vt:variant>
      <vt:variant>
        <vt:i4>5</vt:i4>
      </vt:variant>
      <vt:variant>
        <vt:lpwstr>https://www.gov.uk/government/uploads/system/uploads/attachment_data/file/248760/Endorserscompact_update7_10_2013.pdf</vt:lpwstr>
      </vt:variant>
      <vt:variant>
        <vt:lpwstr/>
      </vt:variant>
      <vt:variant>
        <vt:i4>4259840</vt:i4>
      </vt:variant>
      <vt:variant>
        <vt:i4>12</vt:i4>
      </vt:variant>
      <vt:variant>
        <vt:i4>0</vt:i4>
      </vt:variant>
      <vt:variant>
        <vt:i4>5</vt:i4>
      </vt:variant>
      <vt:variant>
        <vt:lpwstr>http://www.caadp.net/pdf/CAADP FAFS BROCHURE indd.pdf</vt:lpwstr>
      </vt:variant>
      <vt:variant>
        <vt:lpwstr/>
      </vt:variant>
      <vt:variant>
        <vt:i4>6094866</vt:i4>
      </vt:variant>
      <vt:variant>
        <vt:i4>9</vt:i4>
      </vt:variant>
      <vt:variant>
        <vt:i4>0</vt:i4>
      </vt:variant>
      <vt:variant>
        <vt:i4>5</vt:i4>
      </vt:variant>
      <vt:variant>
        <vt:lpwstr>http://legacy.measuredhs.com/help/Datasets/index.htm</vt:lpwstr>
      </vt:variant>
      <vt:variant>
        <vt:lpwstr/>
      </vt:variant>
      <vt:variant>
        <vt:i4>7405691</vt:i4>
      </vt:variant>
      <vt:variant>
        <vt:i4>6</vt:i4>
      </vt:variant>
      <vt:variant>
        <vt:i4>0</vt:i4>
      </vt:variant>
      <vt:variant>
        <vt:i4>5</vt:i4>
      </vt:variant>
      <vt:variant>
        <vt:lpwstr>http://www.who.int/nutgrowthdb/en/</vt:lpwstr>
      </vt:variant>
      <vt:variant>
        <vt:lpwstr/>
      </vt:variant>
      <vt:variant>
        <vt:i4>6750318</vt:i4>
      </vt:variant>
      <vt:variant>
        <vt:i4>3</vt:i4>
      </vt:variant>
      <vt:variant>
        <vt:i4>0</vt:i4>
      </vt:variant>
      <vt:variant>
        <vt:i4>5</vt:i4>
      </vt:variant>
      <vt:variant>
        <vt:lpwstr>http://www.who.int/childgrowth/en/</vt:lpwstr>
      </vt:variant>
      <vt:variant>
        <vt:lpwstr/>
      </vt:variant>
      <vt:variant>
        <vt:i4>7536753</vt:i4>
      </vt:variant>
      <vt:variant>
        <vt:i4>0</vt:i4>
      </vt:variant>
      <vt:variant>
        <vt:i4>0</vt:i4>
      </vt:variant>
      <vt:variant>
        <vt:i4>5</vt:i4>
      </vt:variant>
      <vt:variant>
        <vt:lpwstr>http://www.who.int/childgrowth/mgrs/en/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Medhi (DEVCO)</dc:creator>
  <cp:lastModifiedBy>ALFIERI Andrea (DEVCO)</cp:lastModifiedBy>
  <cp:revision>4</cp:revision>
  <cp:lastPrinted>2014-09-05T08:22:00Z</cp:lastPrinted>
  <dcterms:created xsi:type="dcterms:W3CDTF">2015-06-23T15:01:00Z</dcterms:created>
  <dcterms:modified xsi:type="dcterms:W3CDTF">2016-01-27T09:58:00Z</dcterms:modified>
</cp:coreProperties>
</file>