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4B" w:rsidRDefault="00322F21">
      <w:pPr>
        <w:rPr>
          <w:b/>
          <w:sz w:val="24"/>
          <w:szCs w:val="24"/>
          <w:u w:val="single"/>
        </w:rPr>
      </w:pPr>
      <w:r w:rsidRPr="002C6871">
        <w:rPr>
          <w:b/>
          <w:sz w:val="24"/>
          <w:szCs w:val="24"/>
          <w:u w:val="single"/>
        </w:rPr>
        <w:t>EU Resul</w:t>
      </w:r>
      <w:r w:rsidR="004972AE" w:rsidRPr="002C6871">
        <w:rPr>
          <w:b/>
          <w:sz w:val="24"/>
          <w:szCs w:val="24"/>
          <w:u w:val="single"/>
        </w:rPr>
        <w:t>t</w:t>
      </w:r>
      <w:r w:rsidRPr="002C6871">
        <w:rPr>
          <w:b/>
          <w:sz w:val="24"/>
          <w:szCs w:val="24"/>
          <w:u w:val="single"/>
        </w:rPr>
        <w:t>s Framework Indicator methodology note</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8"/>
        <w:gridCol w:w="7846"/>
      </w:tblGrid>
      <w:tr w:rsidR="00322F21" w:rsidRPr="002C6871" w:rsidTr="000C3EAE">
        <w:tc>
          <w:tcPr>
            <w:tcW w:w="2078" w:type="dxa"/>
            <w:shd w:val="pct10" w:color="auto" w:fill="auto"/>
            <w:vAlign w:val="bottom"/>
          </w:tcPr>
          <w:p w:rsidR="00322F21" w:rsidRPr="002C6871" w:rsidRDefault="00322F21">
            <w:pPr>
              <w:rPr>
                <w:color w:val="000000"/>
                <w:sz w:val="24"/>
                <w:szCs w:val="24"/>
              </w:rPr>
            </w:pPr>
            <w:r w:rsidRPr="002C6871">
              <w:rPr>
                <w:color w:val="000000"/>
                <w:sz w:val="24"/>
                <w:szCs w:val="24"/>
              </w:rPr>
              <w:t>1. Name of indicator</w:t>
            </w:r>
          </w:p>
        </w:tc>
        <w:tc>
          <w:tcPr>
            <w:tcW w:w="7846" w:type="dxa"/>
            <w:shd w:val="pct10" w:color="auto" w:fill="auto"/>
          </w:tcPr>
          <w:p w:rsidR="00322F21" w:rsidRPr="00B65737" w:rsidRDefault="005758DE" w:rsidP="002A55BA">
            <w:pPr>
              <w:jc w:val="both"/>
              <w:rPr>
                <w:b/>
                <w:sz w:val="24"/>
                <w:szCs w:val="24"/>
              </w:rPr>
            </w:pPr>
            <w:r w:rsidRPr="00B65737">
              <w:rPr>
                <w:rFonts w:eastAsia="Times New Roman"/>
                <w:b/>
                <w:color w:val="000000"/>
                <w:sz w:val="24"/>
                <w:szCs w:val="24"/>
                <w:lang w:eastAsia="en-GB"/>
              </w:rPr>
              <w:t xml:space="preserve">Prevalence of stunting (moderate and severe) </w:t>
            </w:r>
            <w:r w:rsidR="00B65737">
              <w:rPr>
                <w:rFonts w:eastAsia="Times New Roman"/>
                <w:b/>
                <w:color w:val="000000"/>
                <w:sz w:val="24"/>
                <w:szCs w:val="24"/>
                <w:lang w:eastAsia="en-GB"/>
              </w:rPr>
              <w:t>in</w:t>
            </w:r>
            <w:r w:rsidRPr="00B65737">
              <w:rPr>
                <w:rFonts w:eastAsia="Times New Roman"/>
                <w:b/>
                <w:color w:val="000000"/>
                <w:sz w:val="24"/>
                <w:szCs w:val="24"/>
                <w:lang w:eastAsia="en-GB"/>
              </w:rPr>
              <w:t xml:space="preserve"> children</w:t>
            </w:r>
            <w:r w:rsidR="00B65737">
              <w:rPr>
                <w:rFonts w:eastAsia="Times New Roman"/>
                <w:b/>
                <w:color w:val="000000"/>
                <w:sz w:val="24"/>
                <w:szCs w:val="24"/>
                <w:lang w:eastAsia="en-GB"/>
              </w:rPr>
              <w:t xml:space="preserve"> aged </w:t>
            </w:r>
            <w:r w:rsidR="002A55BA">
              <w:rPr>
                <w:rFonts w:eastAsia="Times New Roman"/>
                <w:b/>
                <w:color w:val="000000"/>
                <w:sz w:val="24"/>
                <w:szCs w:val="24"/>
                <w:lang w:eastAsia="en-GB"/>
              </w:rPr>
              <w:t xml:space="preserve">below </w:t>
            </w:r>
            <w:r w:rsidR="00B65737">
              <w:rPr>
                <w:rFonts w:eastAsia="Times New Roman"/>
                <w:b/>
                <w:color w:val="000000"/>
                <w:sz w:val="24"/>
                <w:szCs w:val="24"/>
                <w:lang w:eastAsia="en-GB"/>
              </w:rPr>
              <w:t xml:space="preserve">five </w:t>
            </w:r>
            <w:r w:rsidR="002A55BA">
              <w:rPr>
                <w:rFonts w:eastAsia="Times New Roman"/>
                <w:b/>
                <w:color w:val="000000"/>
                <w:sz w:val="24"/>
                <w:szCs w:val="24"/>
                <w:lang w:eastAsia="en-GB"/>
              </w:rPr>
              <w:t>years</w:t>
            </w:r>
            <w:r w:rsidR="004D1794">
              <w:rPr>
                <w:rFonts w:eastAsia="Times New Roman"/>
                <w:b/>
                <w:color w:val="000000"/>
                <w:sz w:val="24"/>
                <w:szCs w:val="24"/>
                <w:lang w:eastAsia="en-GB"/>
              </w:rPr>
              <w:t>.</w:t>
            </w:r>
          </w:p>
        </w:tc>
      </w:tr>
      <w:tr w:rsidR="00322F21" w:rsidRPr="002C6871" w:rsidTr="000C3EAE">
        <w:tc>
          <w:tcPr>
            <w:tcW w:w="2078" w:type="dxa"/>
            <w:tcBorders>
              <w:bottom w:val="single" w:sz="4" w:space="0" w:color="auto"/>
            </w:tcBorders>
            <w:shd w:val="clear" w:color="auto" w:fill="auto"/>
            <w:vAlign w:val="bottom"/>
          </w:tcPr>
          <w:p w:rsidR="00322F21" w:rsidRPr="002C6871" w:rsidRDefault="00322F21">
            <w:pPr>
              <w:rPr>
                <w:color w:val="000000"/>
                <w:sz w:val="24"/>
                <w:szCs w:val="24"/>
              </w:rPr>
            </w:pPr>
          </w:p>
        </w:tc>
        <w:tc>
          <w:tcPr>
            <w:tcW w:w="7846" w:type="dxa"/>
            <w:tcBorders>
              <w:bottom w:val="single" w:sz="4" w:space="0" w:color="auto"/>
            </w:tcBorders>
            <w:shd w:val="clear" w:color="auto" w:fill="auto"/>
          </w:tcPr>
          <w:p w:rsidR="00322F21" w:rsidRPr="002C6871" w:rsidRDefault="00322F21">
            <w:pPr>
              <w:rPr>
                <w:sz w:val="24"/>
                <w:szCs w:val="24"/>
              </w:rPr>
            </w:pPr>
          </w:p>
        </w:tc>
      </w:tr>
      <w:tr w:rsidR="00F066B7" w:rsidRPr="002C6871" w:rsidTr="000C3EAE">
        <w:tc>
          <w:tcPr>
            <w:tcW w:w="2078" w:type="dxa"/>
            <w:shd w:val="pct10" w:color="auto" w:fill="auto"/>
            <w:vAlign w:val="bottom"/>
          </w:tcPr>
          <w:p w:rsidR="00F066B7" w:rsidRPr="002C6871" w:rsidRDefault="00F066B7" w:rsidP="00BD61E0">
            <w:pPr>
              <w:rPr>
                <w:color w:val="000000"/>
                <w:sz w:val="24"/>
                <w:szCs w:val="24"/>
              </w:rPr>
            </w:pPr>
            <w:r w:rsidRPr="002C6871">
              <w:rPr>
                <w:color w:val="000000"/>
                <w:sz w:val="24"/>
                <w:szCs w:val="24"/>
              </w:rPr>
              <w:t xml:space="preserve">2. Which sector </w:t>
            </w:r>
          </w:p>
        </w:tc>
        <w:tc>
          <w:tcPr>
            <w:tcW w:w="7846" w:type="dxa"/>
            <w:shd w:val="pct10" w:color="auto" w:fill="auto"/>
          </w:tcPr>
          <w:p w:rsidR="00F066B7" w:rsidRPr="002C6871" w:rsidRDefault="00F066B7" w:rsidP="000C3EAE">
            <w:pPr>
              <w:rPr>
                <w:color w:val="000000"/>
                <w:sz w:val="24"/>
                <w:szCs w:val="24"/>
              </w:rPr>
            </w:pPr>
            <w:r w:rsidRPr="00B65737">
              <w:rPr>
                <w:color w:val="000000"/>
                <w:sz w:val="24"/>
                <w:szCs w:val="24"/>
              </w:rPr>
              <w:t xml:space="preserve">Nutrition </w:t>
            </w:r>
          </w:p>
        </w:tc>
      </w:tr>
      <w:tr w:rsidR="00322F21" w:rsidRPr="002C6871" w:rsidTr="000C3EAE">
        <w:tc>
          <w:tcPr>
            <w:tcW w:w="2078" w:type="dxa"/>
            <w:tcBorders>
              <w:bottom w:val="single" w:sz="4" w:space="0" w:color="auto"/>
            </w:tcBorders>
            <w:shd w:val="clear" w:color="auto" w:fill="auto"/>
            <w:vAlign w:val="bottom"/>
          </w:tcPr>
          <w:p w:rsidR="00322F21" w:rsidRPr="002C6871" w:rsidRDefault="00322F21">
            <w:pPr>
              <w:rPr>
                <w:color w:val="000000"/>
                <w:sz w:val="24"/>
                <w:szCs w:val="24"/>
              </w:rPr>
            </w:pPr>
          </w:p>
        </w:tc>
        <w:tc>
          <w:tcPr>
            <w:tcW w:w="7846" w:type="dxa"/>
            <w:tcBorders>
              <w:bottom w:val="single" w:sz="4" w:space="0" w:color="auto"/>
            </w:tcBorders>
            <w:shd w:val="clear" w:color="auto" w:fill="auto"/>
          </w:tcPr>
          <w:p w:rsidR="00322F21" w:rsidRPr="002C6871" w:rsidRDefault="00322F21">
            <w:pPr>
              <w:rPr>
                <w:sz w:val="24"/>
                <w:szCs w:val="24"/>
              </w:rPr>
            </w:pPr>
          </w:p>
        </w:tc>
      </w:tr>
      <w:tr w:rsidR="00322F21" w:rsidRPr="002C6871" w:rsidTr="000C3EAE">
        <w:tc>
          <w:tcPr>
            <w:tcW w:w="2078" w:type="dxa"/>
            <w:shd w:val="pct10" w:color="auto" w:fill="auto"/>
          </w:tcPr>
          <w:p w:rsidR="00322F21" w:rsidRPr="002C6871" w:rsidRDefault="00322F21" w:rsidP="00631D80">
            <w:pPr>
              <w:rPr>
                <w:color w:val="000000"/>
                <w:sz w:val="24"/>
                <w:szCs w:val="24"/>
              </w:rPr>
            </w:pPr>
            <w:r w:rsidRPr="002C6871">
              <w:rPr>
                <w:color w:val="000000"/>
                <w:sz w:val="24"/>
                <w:szCs w:val="24"/>
              </w:rPr>
              <w:t xml:space="preserve">3. Technical Definition </w:t>
            </w:r>
          </w:p>
        </w:tc>
        <w:tc>
          <w:tcPr>
            <w:tcW w:w="7846" w:type="dxa"/>
            <w:shd w:val="pct10" w:color="auto" w:fill="auto"/>
          </w:tcPr>
          <w:p w:rsidR="008503B7" w:rsidRDefault="00FD38B6" w:rsidP="00121097">
            <w:pPr>
              <w:autoSpaceDE w:val="0"/>
              <w:autoSpaceDN w:val="0"/>
              <w:adjustRightInd w:val="0"/>
              <w:spacing w:after="0" w:line="240" w:lineRule="auto"/>
              <w:ind w:right="600"/>
              <w:rPr>
                <w:rFonts w:cs="Arial"/>
                <w:sz w:val="24"/>
                <w:szCs w:val="24"/>
                <w:lang w:eastAsia="en-GB"/>
              </w:rPr>
            </w:pPr>
            <w:r>
              <w:rPr>
                <w:rFonts w:cs="Arial"/>
                <w:sz w:val="24"/>
                <w:szCs w:val="24"/>
                <w:lang w:eastAsia="en-GB"/>
              </w:rPr>
              <w:t xml:space="preserve">The indicator </w:t>
            </w:r>
            <w:r w:rsidR="00A93420">
              <w:rPr>
                <w:rFonts w:cs="Arial"/>
                <w:sz w:val="24"/>
                <w:szCs w:val="24"/>
                <w:lang w:eastAsia="en-GB"/>
              </w:rPr>
              <w:t>should</w:t>
            </w:r>
            <w:r>
              <w:rPr>
                <w:rFonts w:cs="Arial"/>
                <w:sz w:val="24"/>
                <w:szCs w:val="24"/>
                <w:lang w:eastAsia="en-GB"/>
              </w:rPr>
              <w:t xml:space="preserve"> be read as "</w:t>
            </w:r>
            <w:r w:rsidR="00D132E3">
              <w:rPr>
                <w:rFonts w:cs="Arial"/>
                <w:sz w:val="24"/>
                <w:szCs w:val="24"/>
                <w:lang w:eastAsia="en-GB"/>
              </w:rPr>
              <w:t>Percentage of children aged 0</w:t>
            </w:r>
            <w:r w:rsidR="00B65737">
              <w:rPr>
                <w:rFonts w:cs="Arial"/>
                <w:sz w:val="24"/>
                <w:szCs w:val="24"/>
                <w:lang w:eastAsia="en-GB"/>
              </w:rPr>
              <w:t xml:space="preserve"> to 59 months who are stunted</w:t>
            </w:r>
            <w:r>
              <w:rPr>
                <w:rFonts w:cs="Arial"/>
                <w:sz w:val="24"/>
                <w:szCs w:val="24"/>
                <w:lang w:eastAsia="en-GB"/>
              </w:rPr>
              <w:t>"</w:t>
            </w:r>
            <w:r w:rsidR="00A93420">
              <w:rPr>
                <w:rFonts w:cs="Arial"/>
                <w:sz w:val="24"/>
                <w:szCs w:val="24"/>
                <w:lang w:eastAsia="en-GB"/>
              </w:rPr>
              <w:t xml:space="preserve">, i.e. the number of children aged 0 to 59 months who are stunted divided by the overall number of children between 0 and 59 months alive. </w:t>
            </w:r>
          </w:p>
          <w:p w:rsidR="00D132E3" w:rsidRDefault="00D132E3" w:rsidP="00121097">
            <w:pPr>
              <w:autoSpaceDE w:val="0"/>
              <w:autoSpaceDN w:val="0"/>
              <w:adjustRightInd w:val="0"/>
              <w:spacing w:after="0" w:line="240" w:lineRule="auto"/>
              <w:rPr>
                <w:rFonts w:cs="Arial"/>
                <w:b/>
                <w:sz w:val="24"/>
                <w:szCs w:val="24"/>
                <w:lang w:eastAsia="en-GB"/>
              </w:rPr>
            </w:pPr>
          </w:p>
          <w:p w:rsidR="00FD38B6" w:rsidRPr="000C3EAE" w:rsidRDefault="00FD38B6" w:rsidP="00121097">
            <w:pPr>
              <w:autoSpaceDE w:val="0"/>
              <w:autoSpaceDN w:val="0"/>
              <w:adjustRightInd w:val="0"/>
              <w:spacing w:after="0" w:line="240" w:lineRule="auto"/>
              <w:rPr>
                <w:rFonts w:cs="Arial"/>
                <w:sz w:val="24"/>
                <w:szCs w:val="24"/>
                <w:lang w:eastAsia="en-GB"/>
              </w:rPr>
            </w:pPr>
            <w:r w:rsidRPr="000C3EAE">
              <w:rPr>
                <w:rFonts w:cs="Arial"/>
                <w:sz w:val="24"/>
                <w:szCs w:val="24"/>
                <w:lang w:eastAsia="en-GB"/>
              </w:rPr>
              <w:t>Two "degrees" of stunting apply:</w:t>
            </w:r>
          </w:p>
          <w:p w:rsidR="00FD38B6" w:rsidRDefault="00FD38B6" w:rsidP="00121097">
            <w:pPr>
              <w:autoSpaceDE w:val="0"/>
              <w:autoSpaceDN w:val="0"/>
              <w:adjustRightInd w:val="0"/>
              <w:spacing w:after="0" w:line="240" w:lineRule="auto"/>
              <w:rPr>
                <w:rFonts w:cs="Arial"/>
                <w:b/>
                <w:sz w:val="24"/>
                <w:szCs w:val="24"/>
                <w:lang w:eastAsia="en-GB"/>
              </w:rPr>
            </w:pPr>
          </w:p>
          <w:p w:rsidR="00D132E3" w:rsidRPr="00D132E3" w:rsidRDefault="00FE37C9" w:rsidP="00121097">
            <w:pPr>
              <w:spacing w:after="0" w:line="240" w:lineRule="auto"/>
              <w:rPr>
                <w:rFonts w:cs="Arial"/>
                <w:sz w:val="24"/>
                <w:szCs w:val="24"/>
                <w:lang w:eastAsia="en-GB"/>
              </w:rPr>
            </w:pPr>
            <w:r>
              <w:rPr>
                <w:rFonts w:cs="Arial"/>
                <w:sz w:val="24"/>
                <w:szCs w:val="24"/>
                <w:lang w:eastAsia="en-GB"/>
              </w:rPr>
              <w:t>(</w:t>
            </w:r>
            <w:r w:rsidR="00D132E3">
              <w:rPr>
                <w:rFonts w:cs="Arial"/>
                <w:sz w:val="24"/>
                <w:szCs w:val="24"/>
                <w:lang w:eastAsia="en-GB"/>
              </w:rPr>
              <w:t>1</w:t>
            </w:r>
            <w:r>
              <w:rPr>
                <w:rFonts w:cs="Arial"/>
                <w:sz w:val="24"/>
                <w:szCs w:val="24"/>
                <w:lang w:eastAsia="en-GB"/>
              </w:rPr>
              <w:t>)</w:t>
            </w:r>
            <w:r w:rsidR="00D132E3">
              <w:rPr>
                <w:rFonts w:cs="Arial"/>
                <w:sz w:val="24"/>
                <w:szCs w:val="24"/>
                <w:lang w:eastAsia="en-GB"/>
              </w:rPr>
              <w:t xml:space="preserve"> </w:t>
            </w:r>
            <w:r w:rsidR="00D132E3" w:rsidRPr="000C3EAE">
              <w:rPr>
                <w:rFonts w:cs="Arial"/>
                <w:sz w:val="24"/>
                <w:szCs w:val="24"/>
                <w:u w:val="single"/>
                <w:lang w:eastAsia="en-GB"/>
              </w:rPr>
              <w:t>Severely stunted:</w:t>
            </w:r>
            <w:r w:rsidR="00D132E3" w:rsidRPr="00D132E3">
              <w:rPr>
                <w:rFonts w:cs="Arial"/>
                <w:sz w:val="24"/>
                <w:szCs w:val="24"/>
                <w:lang w:eastAsia="en-GB"/>
              </w:rPr>
              <w:t xml:space="preserve"> Number of children whose height for age z-score is less than -3.0 standard deviations (SD) </w:t>
            </w:r>
            <w:r w:rsidR="007170C2">
              <w:rPr>
                <w:rFonts w:cs="Arial"/>
                <w:sz w:val="24"/>
                <w:szCs w:val="24"/>
                <w:lang w:eastAsia="en-GB"/>
              </w:rPr>
              <w:t>below the median of the WHO 2006 Child Growth Standards</w:t>
            </w:r>
            <w:r w:rsidR="00D132E3" w:rsidRPr="00D132E3">
              <w:rPr>
                <w:rFonts w:cs="Arial"/>
                <w:sz w:val="24"/>
                <w:szCs w:val="24"/>
                <w:lang w:eastAsia="en-GB"/>
              </w:rPr>
              <w:t>.</w:t>
            </w:r>
          </w:p>
          <w:p w:rsidR="00D132E3" w:rsidRPr="00D132E3" w:rsidRDefault="00D132E3" w:rsidP="00121097">
            <w:pPr>
              <w:autoSpaceDE w:val="0"/>
              <w:autoSpaceDN w:val="0"/>
              <w:adjustRightInd w:val="0"/>
              <w:spacing w:after="0" w:line="240" w:lineRule="auto"/>
              <w:rPr>
                <w:rFonts w:cs="Arial"/>
                <w:sz w:val="24"/>
                <w:szCs w:val="24"/>
                <w:lang w:eastAsia="en-GB"/>
              </w:rPr>
            </w:pPr>
          </w:p>
          <w:p w:rsidR="00D132E3" w:rsidRDefault="00FE37C9" w:rsidP="00121097">
            <w:pPr>
              <w:spacing w:after="0" w:line="240" w:lineRule="auto"/>
              <w:rPr>
                <w:rFonts w:cs="Arial"/>
                <w:sz w:val="24"/>
                <w:szCs w:val="24"/>
                <w:lang w:eastAsia="en-GB"/>
              </w:rPr>
            </w:pPr>
            <w:r>
              <w:rPr>
                <w:rFonts w:cs="Arial"/>
                <w:sz w:val="24"/>
                <w:szCs w:val="24"/>
                <w:lang w:eastAsia="en-GB"/>
              </w:rPr>
              <w:t>(2)</w:t>
            </w:r>
            <w:r w:rsidR="00D132E3" w:rsidRPr="00D132E3">
              <w:rPr>
                <w:rFonts w:cs="Arial"/>
                <w:sz w:val="24"/>
                <w:szCs w:val="24"/>
                <w:lang w:eastAsia="en-GB"/>
              </w:rPr>
              <w:t xml:space="preserve"> </w:t>
            </w:r>
            <w:r w:rsidR="00D132E3" w:rsidRPr="000C3EAE">
              <w:rPr>
                <w:rFonts w:cs="Arial"/>
                <w:sz w:val="24"/>
                <w:szCs w:val="24"/>
                <w:u w:val="single"/>
                <w:lang w:eastAsia="en-GB"/>
              </w:rPr>
              <w:t>Moderately stunted:</w:t>
            </w:r>
            <w:r w:rsidR="00D132E3" w:rsidRPr="00D132E3">
              <w:rPr>
                <w:rFonts w:cs="Arial"/>
                <w:sz w:val="24"/>
                <w:szCs w:val="24"/>
                <w:lang w:eastAsia="en-GB"/>
              </w:rPr>
              <w:t xml:space="preserve"> Number of children whose height for age z-score is </w:t>
            </w:r>
            <w:proofErr w:type="spellStart"/>
            <w:r w:rsidR="00751094">
              <w:t>is</w:t>
            </w:r>
            <w:proofErr w:type="spellEnd"/>
            <w:r w:rsidR="00751094">
              <w:t xml:space="preserve"> less than -2.0 but still greater or equal to -3.0</w:t>
            </w:r>
            <w:r w:rsidR="00751094">
              <w:rPr>
                <w:rFonts w:cs="Arial"/>
                <w:sz w:val="24"/>
                <w:szCs w:val="24"/>
                <w:lang w:eastAsia="en-GB"/>
              </w:rPr>
              <w:t xml:space="preserve"> </w:t>
            </w:r>
            <w:r w:rsidR="00D132E3" w:rsidRPr="00D132E3">
              <w:rPr>
                <w:rFonts w:cs="Arial"/>
                <w:sz w:val="24"/>
                <w:szCs w:val="24"/>
                <w:lang w:eastAsia="en-GB"/>
              </w:rPr>
              <w:t xml:space="preserve">standard deviations (SD) </w:t>
            </w:r>
            <w:r w:rsidR="007170C2">
              <w:rPr>
                <w:rFonts w:cs="Arial"/>
                <w:sz w:val="24"/>
                <w:szCs w:val="24"/>
                <w:lang w:eastAsia="en-GB"/>
              </w:rPr>
              <w:t>below the median of the WHO 2006 Child Growth Standards</w:t>
            </w:r>
            <w:r w:rsidR="00D132E3" w:rsidRPr="00D132E3">
              <w:rPr>
                <w:rFonts w:cs="Arial"/>
                <w:sz w:val="24"/>
                <w:szCs w:val="24"/>
                <w:lang w:eastAsia="en-GB"/>
              </w:rPr>
              <w:t>.</w:t>
            </w:r>
          </w:p>
          <w:p w:rsidR="00676918" w:rsidRDefault="00676918" w:rsidP="000C3EAE">
            <w:pPr>
              <w:autoSpaceDE w:val="0"/>
              <w:autoSpaceDN w:val="0"/>
              <w:adjustRightInd w:val="0"/>
              <w:spacing w:after="0" w:line="240" w:lineRule="auto"/>
              <w:jc w:val="both"/>
              <w:rPr>
                <w:rFonts w:cs="Arial"/>
                <w:sz w:val="24"/>
                <w:szCs w:val="24"/>
                <w:lang w:eastAsia="en-GB"/>
              </w:rPr>
            </w:pPr>
          </w:p>
          <w:p w:rsidR="00676918" w:rsidRDefault="007170C2" w:rsidP="00121097">
            <w:pPr>
              <w:autoSpaceDE w:val="0"/>
              <w:autoSpaceDN w:val="0"/>
              <w:adjustRightInd w:val="0"/>
              <w:spacing w:after="0" w:line="240" w:lineRule="auto"/>
              <w:rPr>
                <w:rFonts w:cs="Arial"/>
                <w:sz w:val="24"/>
                <w:szCs w:val="24"/>
                <w:lang w:eastAsia="en-GB"/>
              </w:rPr>
            </w:pPr>
            <w:r>
              <w:rPr>
                <w:rFonts w:cs="Arial"/>
                <w:sz w:val="24"/>
                <w:szCs w:val="24"/>
                <w:lang w:eastAsia="en-GB"/>
              </w:rPr>
              <w:t>The WHO 2006 Child Growth Standards were developed using data collected in the WHO Multicentre Growth Reference Study (</w:t>
            </w:r>
            <w:proofErr w:type="spellStart"/>
            <w:r>
              <w:rPr>
                <w:rFonts w:cs="Arial"/>
                <w:sz w:val="24"/>
                <w:szCs w:val="24"/>
                <w:lang w:eastAsia="en-GB"/>
              </w:rPr>
              <w:t>MGRS</w:t>
            </w:r>
            <w:proofErr w:type="spellEnd"/>
            <w:r>
              <w:rPr>
                <w:rFonts w:cs="Arial"/>
                <w:sz w:val="24"/>
                <w:szCs w:val="24"/>
                <w:lang w:eastAsia="en-GB"/>
              </w:rPr>
              <w:t xml:space="preserve">), which was undertaken between 1997 and 2003 to generate growth curves for assessing the growth and development of infants and young children around the world. The </w:t>
            </w:r>
            <w:proofErr w:type="spellStart"/>
            <w:r>
              <w:rPr>
                <w:rFonts w:cs="Arial"/>
                <w:sz w:val="24"/>
                <w:szCs w:val="24"/>
                <w:lang w:eastAsia="en-GB"/>
              </w:rPr>
              <w:t>MGRS</w:t>
            </w:r>
            <w:proofErr w:type="spellEnd"/>
            <w:r>
              <w:rPr>
                <w:rFonts w:cs="Arial"/>
                <w:sz w:val="24"/>
                <w:szCs w:val="24"/>
                <w:lang w:eastAsia="en-GB"/>
              </w:rPr>
              <w:t xml:space="preserve"> collected primary growth data and related information from approximately 8500 children from widely different ethnic backgrounds and cultural settings (Brazil, Ghana, India, Norway, Oman and the USA). (</w:t>
            </w:r>
            <w:hyperlink r:id="rId7" w:history="1">
              <w:r>
                <w:rPr>
                  <w:rStyle w:val="Hyperlink"/>
                  <w:rFonts w:cs="Arial"/>
                  <w:sz w:val="24"/>
                  <w:szCs w:val="24"/>
                  <w:lang w:eastAsia="en-GB"/>
                </w:rPr>
                <w:t>http://www.who.int/childgrowth/mgrs/en/</w:t>
              </w:r>
            </w:hyperlink>
            <w:r>
              <w:rPr>
                <w:rFonts w:cs="Arial"/>
                <w:sz w:val="24"/>
                <w:szCs w:val="24"/>
                <w:lang w:eastAsia="en-GB"/>
              </w:rPr>
              <w:t>)</w:t>
            </w:r>
            <w:r w:rsidR="00121097">
              <w:rPr>
                <w:rFonts w:cs="Arial"/>
                <w:sz w:val="24"/>
                <w:szCs w:val="24"/>
                <w:lang w:eastAsia="en-GB"/>
              </w:rPr>
              <w:t>.</w:t>
            </w:r>
            <w:r>
              <w:rPr>
                <w:rFonts w:cs="Arial"/>
                <w:sz w:val="24"/>
                <w:szCs w:val="24"/>
                <w:lang w:eastAsia="en-GB"/>
              </w:rPr>
              <w:t xml:space="preserve"> For children under 24 months the standard is based on children whose height was taken while prone (horizontal). For children 24 months and older height was measured while they were standing. For children 24 months of age or over, whose height was measured while lying down, though not recommended, 0.8 </w:t>
            </w:r>
            <w:r w:rsidR="003018C0">
              <w:rPr>
                <w:rFonts w:cs="Arial"/>
                <w:sz w:val="24"/>
                <w:szCs w:val="24"/>
                <w:lang w:eastAsia="en-GB"/>
              </w:rPr>
              <w:t>centimetre</w:t>
            </w:r>
            <w:r>
              <w:rPr>
                <w:rFonts w:cs="Arial"/>
                <w:sz w:val="24"/>
                <w:szCs w:val="24"/>
                <w:lang w:eastAsia="en-GB"/>
              </w:rPr>
              <w:t xml:space="preserve"> should be subtracted from their measured height before calculating the z-scores.</w:t>
            </w:r>
          </w:p>
          <w:p w:rsidR="007170C2" w:rsidRDefault="007170C2" w:rsidP="00121097">
            <w:pPr>
              <w:autoSpaceDE w:val="0"/>
              <w:autoSpaceDN w:val="0"/>
              <w:adjustRightInd w:val="0"/>
              <w:spacing w:after="0" w:line="240" w:lineRule="auto"/>
              <w:rPr>
                <w:rFonts w:cs="Arial"/>
                <w:sz w:val="24"/>
                <w:szCs w:val="24"/>
                <w:lang w:eastAsia="en-GB"/>
              </w:rPr>
            </w:pPr>
          </w:p>
          <w:p w:rsidR="00810583" w:rsidRPr="00751094" w:rsidRDefault="00676918" w:rsidP="00121097">
            <w:pPr>
              <w:autoSpaceDE w:val="0"/>
              <w:autoSpaceDN w:val="0"/>
              <w:adjustRightInd w:val="0"/>
              <w:spacing w:after="0" w:line="240" w:lineRule="auto"/>
              <w:rPr>
                <w:rFonts w:cs="Arial"/>
                <w:i/>
                <w:sz w:val="24"/>
                <w:szCs w:val="24"/>
                <w:lang w:val="fr-BE" w:eastAsia="en-GB"/>
              </w:rPr>
            </w:pPr>
            <w:r w:rsidRPr="00751094">
              <w:rPr>
                <w:rFonts w:cs="Arial"/>
                <w:sz w:val="24"/>
                <w:szCs w:val="24"/>
                <w:lang w:val="fr-BE" w:eastAsia="en-GB"/>
              </w:rPr>
              <w:t>Source</w:t>
            </w:r>
            <w:r w:rsidR="00810583" w:rsidRPr="00751094">
              <w:rPr>
                <w:rFonts w:cs="Arial"/>
                <w:sz w:val="24"/>
                <w:szCs w:val="24"/>
                <w:lang w:val="fr-BE" w:eastAsia="en-GB"/>
              </w:rPr>
              <w:t>s</w:t>
            </w:r>
            <w:r w:rsidRPr="00751094">
              <w:rPr>
                <w:rFonts w:cs="Arial"/>
                <w:sz w:val="24"/>
                <w:szCs w:val="24"/>
                <w:lang w:val="fr-BE" w:eastAsia="en-GB"/>
              </w:rPr>
              <w:t>:</w:t>
            </w:r>
            <w:r w:rsidRPr="00751094">
              <w:rPr>
                <w:rFonts w:cs="Arial"/>
                <w:i/>
                <w:sz w:val="24"/>
                <w:szCs w:val="24"/>
                <w:lang w:val="fr-BE" w:eastAsia="en-GB"/>
              </w:rPr>
              <w:t xml:space="preserve"> </w:t>
            </w:r>
          </w:p>
          <w:p w:rsidR="007170C2" w:rsidRPr="00751094" w:rsidRDefault="00231F3A" w:rsidP="00121097">
            <w:pPr>
              <w:autoSpaceDE w:val="0"/>
              <w:autoSpaceDN w:val="0"/>
              <w:adjustRightInd w:val="0"/>
              <w:spacing w:after="0" w:line="240" w:lineRule="auto"/>
              <w:rPr>
                <w:rFonts w:cs="Arial"/>
                <w:i/>
                <w:sz w:val="24"/>
                <w:szCs w:val="24"/>
                <w:lang w:val="fr-BE" w:eastAsia="en-GB"/>
              </w:rPr>
            </w:pPr>
            <w:hyperlink r:id="rId8" w:history="1">
              <w:r w:rsidR="007170C2" w:rsidRPr="00751094">
                <w:rPr>
                  <w:rStyle w:val="Hyperlink"/>
                  <w:rFonts w:cs="Arial"/>
                  <w:sz w:val="24"/>
                  <w:szCs w:val="24"/>
                  <w:lang w:val="fr-BE" w:eastAsia="en-GB"/>
                </w:rPr>
                <w:t>http://www.who.int/childgrowth/en/</w:t>
              </w:r>
            </w:hyperlink>
          </w:p>
          <w:p w:rsidR="00810583" w:rsidRPr="004E5948" w:rsidRDefault="00810583" w:rsidP="00121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sz w:val="24"/>
                <w:szCs w:val="24"/>
                <w:lang w:val="en-US"/>
              </w:rPr>
            </w:pPr>
            <w:proofErr w:type="gramStart"/>
            <w:r w:rsidRPr="004E5948">
              <w:rPr>
                <w:rFonts w:cs="Helvetica"/>
                <w:i/>
                <w:iCs/>
                <w:color w:val="000000"/>
                <w:sz w:val="24"/>
                <w:szCs w:val="24"/>
                <w:lang w:val="en-US"/>
              </w:rPr>
              <w:t>WHO</w:t>
            </w:r>
            <w:proofErr w:type="gramEnd"/>
            <w:r w:rsidRPr="004E5948">
              <w:rPr>
                <w:rFonts w:cs="Helvetica"/>
                <w:i/>
                <w:iCs/>
                <w:color w:val="000000"/>
                <w:sz w:val="24"/>
                <w:szCs w:val="24"/>
                <w:lang w:val="en-US"/>
              </w:rPr>
              <w:t xml:space="preserve"> Global Database on Child Growth and Malnutrition</w:t>
            </w:r>
            <w:r w:rsidRPr="004E5948">
              <w:rPr>
                <w:rFonts w:cs="Arial"/>
                <w:color w:val="000000"/>
                <w:sz w:val="24"/>
                <w:szCs w:val="24"/>
                <w:lang w:val="en-US"/>
              </w:rPr>
              <w:t xml:space="preserve">. </w:t>
            </w:r>
            <w:hyperlink r:id="rId9" w:history="1">
              <w:r w:rsidRPr="004E5948">
                <w:rPr>
                  <w:rStyle w:val="Hyperlink"/>
                  <w:rFonts w:cs="Arial"/>
                  <w:sz w:val="24"/>
                  <w:szCs w:val="24"/>
                  <w:lang w:val="en-US"/>
                </w:rPr>
                <w:t>http://www.who.int/nutgrowthdb/en/</w:t>
              </w:r>
            </w:hyperlink>
            <w:r w:rsidRPr="004E5948">
              <w:rPr>
                <w:rFonts w:cs="Arial"/>
                <w:color w:val="000000"/>
                <w:sz w:val="24"/>
                <w:szCs w:val="24"/>
                <w:lang w:val="en-US"/>
              </w:rPr>
              <w:t>.</w:t>
            </w:r>
          </w:p>
          <w:p w:rsidR="00676918" w:rsidRPr="00676918" w:rsidRDefault="00676918" w:rsidP="00810583">
            <w:pPr>
              <w:autoSpaceDE w:val="0"/>
              <w:autoSpaceDN w:val="0"/>
              <w:adjustRightInd w:val="0"/>
              <w:spacing w:after="0" w:line="240" w:lineRule="auto"/>
              <w:rPr>
                <w:rFonts w:cs="Arial"/>
                <w:sz w:val="24"/>
                <w:szCs w:val="24"/>
                <w:lang w:eastAsia="en-GB"/>
              </w:rPr>
            </w:pPr>
            <w:proofErr w:type="spellStart"/>
            <w:r w:rsidRPr="004E5948">
              <w:rPr>
                <w:rFonts w:cs="Arial"/>
                <w:i/>
                <w:sz w:val="24"/>
                <w:szCs w:val="24"/>
                <w:lang w:eastAsia="en-GB"/>
              </w:rPr>
              <w:t>DHS</w:t>
            </w:r>
            <w:proofErr w:type="spellEnd"/>
            <w:r w:rsidRPr="004E5948">
              <w:rPr>
                <w:rFonts w:cs="Arial"/>
                <w:i/>
                <w:sz w:val="24"/>
                <w:szCs w:val="24"/>
                <w:lang w:eastAsia="en-GB"/>
              </w:rPr>
              <w:t xml:space="preserve"> Statistics Live</w:t>
            </w:r>
            <w:r>
              <w:rPr>
                <w:rFonts w:cs="Arial"/>
                <w:sz w:val="24"/>
                <w:szCs w:val="24"/>
                <w:lang w:eastAsia="en-GB"/>
              </w:rPr>
              <w:t xml:space="preserve"> (</w:t>
            </w:r>
            <w:hyperlink r:id="rId10" w:history="1">
              <w:r w:rsidRPr="004E5948">
                <w:rPr>
                  <w:rStyle w:val="Hyperlink"/>
                  <w:rFonts w:cs="Arial"/>
                  <w:sz w:val="24"/>
                  <w:szCs w:val="24"/>
                  <w:lang w:eastAsia="en-GB"/>
                </w:rPr>
                <w:t>http://legacy.measuredhs.com/help/Datasets/index.htm</w:t>
              </w:r>
            </w:hyperlink>
            <w:r>
              <w:rPr>
                <w:rFonts w:cs="Arial"/>
                <w:sz w:val="24"/>
                <w:szCs w:val="24"/>
                <w:lang w:eastAsia="en-GB"/>
              </w:rPr>
              <w:t>)</w:t>
            </w:r>
          </w:p>
        </w:tc>
      </w:tr>
      <w:tr w:rsidR="00322F21" w:rsidRPr="002C6871" w:rsidTr="000C3EAE">
        <w:tc>
          <w:tcPr>
            <w:tcW w:w="2078" w:type="dxa"/>
            <w:tcBorders>
              <w:bottom w:val="single" w:sz="4" w:space="0" w:color="auto"/>
            </w:tcBorders>
            <w:shd w:val="clear" w:color="auto" w:fill="auto"/>
            <w:vAlign w:val="bottom"/>
          </w:tcPr>
          <w:p w:rsidR="00322F21" w:rsidRPr="002C6871" w:rsidRDefault="00322F21">
            <w:pPr>
              <w:rPr>
                <w:color w:val="000000"/>
                <w:sz w:val="24"/>
                <w:szCs w:val="24"/>
              </w:rPr>
            </w:pPr>
          </w:p>
        </w:tc>
        <w:tc>
          <w:tcPr>
            <w:tcW w:w="7846" w:type="dxa"/>
            <w:tcBorders>
              <w:bottom w:val="single" w:sz="4" w:space="0" w:color="auto"/>
            </w:tcBorders>
            <w:shd w:val="clear" w:color="auto" w:fill="auto"/>
          </w:tcPr>
          <w:p w:rsidR="00322F21" w:rsidRPr="002C6871" w:rsidRDefault="00322F21">
            <w:pPr>
              <w:rPr>
                <w:sz w:val="24"/>
                <w:szCs w:val="24"/>
              </w:rPr>
            </w:pPr>
          </w:p>
        </w:tc>
      </w:tr>
      <w:tr w:rsidR="00322F21" w:rsidRPr="002C6871" w:rsidTr="00FA1ACE">
        <w:trPr>
          <w:trHeight w:val="4238"/>
        </w:trPr>
        <w:tc>
          <w:tcPr>
            <w:tcW w:w="2078" w:type="dxa"/>
            <w:shd w:val="pct10" w:color="auto" w:fill="auto"/>
          </w:tcPr>
          <w:p w:rsidR="00322F21" w:rsidRPr="002C6871" w:rsidRDefault="00322F21" w:rsidP="000A07C0">
            <w:pPr>
              <w:ind w:right="-255"/>
              <w:rPr>
                <w:color w:val="000000"/>
                <w:sz w:val="24"/>
                <w:szCs w:val="24"/>
              </w:rPr>
            </w:pPr>
            <w:r w:rsidRPr="002C6871">
              <w:rPr>
                <w:color w:val="000000"/>
                <w:sz w:val="24"/>
                <w:szCs w:val="24"/>
              </w:rPr>
              <w:lastRenderedPageBreak/>
              <w:t xml:space="preserve">4. </w:t>
            </w:r>
            <w:r w:rsidRPr="00121097">
              <w:rPr>
                <w:color w:val="000000"/>
                <w:sz w:val="24"/>
                <w:szCs w:val="24"/>
              </w:rPr>
              <w:t xml:space="preserve">Rationale </w:t>
            </w:r>
          </w:p>
        </w:tc>
        <w:tc>
          <w:tcPr>
            <w:tcW w:w="7846" w:type="dxa"/>
            <w:shd w:val="pct10" w:color="auto" w:fill="auto"/>
          </w:tcPr>
          <w:p w:rsidR="00FA1ACE" w:rsidRDefault="00DE7139" w:rsidP="00E340EB">
            <w:pPr>
              <w:spacing w:line="240" w:lineRule="auto"/>
              <w:rPr>
                <w:sz w:val="24"/>
                <w:szCs w:val="24"/>
              </w:rPr>
            </w:pPr>
            <w:r w:rsidRPr="00DE7139">
              <w:rPr>
                <w:sz w:val="24"/>
                <w:szCs w:val="24"/>
              </w:rPr>
              <w:t>The</w:t>
            </w:r>
            <w:r>
              <w:rPr>
                <w:sz w:val="24"/>
                <w:szCs w:val="24"/>
              </w:rPr>
              <w:t xml:space="preserve"> prevalence of stunting </w:t>
            </w:r>
            <w:r w:rsidR="004310A0">
              <w:rPr>
                <w:sz w:val="24"/>
                <w:szCs w:val="24"/>
              </w:rPr>
              <w:t xml:space="preserve">is an internationally-accepted indicator </w:t>
            </w:r>
            <w:r w:rsidR="000A07C0">
              <w:rPr>
                <w:sz w:val="24"/>
                <w:szCs w:val="24"/>
              </w:rPr>
              <w:t xml:space="preserve">for </w:t>
            </w:r>
            <w:r w:rsidR="00751094">
              <w:rPr>
                <w:sz w:val="24"/>
                <w:szCs w:val="24"/>
              </w:rPr>
              <w:t xml:space="preserve">chronic </w:t>
            </w:r>
            <w:proofErr w:type="spellStart"/>
            <w:r w:rsidR="000A07C0">
              <w:rPr>
                <w:sz w:val="24"/>
                <w:szCs w:val="24"/>
              </w:rPr>
              <w:t>undernutrition</w:t>
            </w:r>
            <w:proofErr w:type="spellEnd"/>
            <w:r w:rsidR="004310A0">
              <w:rPr>
                <w:sz w:val="24"/>
                <w:szCs w:val="24"/>
              </w:rPr>
              <w:t xml:space="preserve">. </w:t>
            </w:r>
          </w:p>
          <w:p w:rsidR="004310A0" w:rsidRDefault="004310A0" w:rsidP="00E340EB">
            <w:pPr>
              <w:spacing w:line="240" w:lineRule="auto"/>
              <w:rPr>
                <w:sz w:val="24"/>
                <w:szCs w:val="24"/>
                <w:lang w:val="en-US"/>
              </w:rPr>
            </w:pPr>
            <w:r>
              <w:rPr>
                <w:sz w:val="24"/>
                <w:szCs w:val="24"/>
              </w:rPr>
              <w:t>The indicator speak</w:t>
            </w:r>
            <w:r w:rsidR="00A93420">
              <w:rPr>
                <w:sz w:val="24"/>
                <w:szCs w:val="24"/>
              </w:rPr>
              <w:t>s</w:t>
            </w:r>
            <w:r>
              <w:rPr>
                <w:sz w:val="24"/>
                <w:szCs w:val="24"/>
              </w:rPr>
              <w:t xml:space="preserve"> directly to the </w:t>
            </w:r>
            <w:r w:rsidR="005E4CC5">
              <w:rPr>
                <w:b/>
                <w:sz w:val="24"/>
                <w:szCs w:val="24"/>
              </w:rPr>
              <w:t>EU</w:t>
            </w:r>
            <w:r w:rsidRPr="00E53179">
              <w:rPr>
                <w:b/>
                <w:sz w:val="24"/>
                <w:szCs w:val="24"/>
              </w:rPr>
              <w:t>’s commitment</w:t>
            </w:r>
            <w:r>
              <w:rPr>
                <w:sz w:val="24"/>
                <w:szCs w:val="24"/>
              </w:rPr>
              <w:t xml:space="preserve"> to </w:t>
            </w:r>
            <w:r w:rsidR="000A07C0">
              <w:rPr>
                <w:sz w:val="24"/>
                <w:szCs w:val="24"/>
              </w:rPr>
              <w:t xml:space="preserve">support partner countries in </w:t>
            </w:r>
            <w:r>
              <w:rPr>
                <w:sz w:val="24"/>
                <w:szCs w:val="24"/>
              </w:rPr>
              <w:t>reduc</w:t>
            </w:r>
            <w:r w:rsidR="000A07C0">
              <w:rPr>
                <w:sz w:val="24"/>
                <w:szCs w:val="24"/>
              </w:rPr>
              <w:t>ing</w:t>
            </w:r>
            <w:r>
              <w:rPr>
                <w:sz w:val="24"/>
                <w:szCs w:val="24"/>
              </w:rPr>
              <w:t xml:space="preserve"> the number</w:t>
            </w:r>
            <w:r w:rsidR="00B9573C" w:rsidRPr="00B9573C">
              <w:rPr>
                <w:sz w:val="24"/>
                <w:szCs w:val="24"/>
              </w:rPr>
              <w:t xml:space="preserve"> </w:t>
            </w:r>
            <w:r>
              <w:rPr>
                <w:sz w:val="24"/>
                <w:szCs w:val="24"/>
              </w:rPr>
              <w:t xml:space="preserve">of stunted children under </w:t>
            </w:r>
            <w:r w:rsidR="00B9573C" w:rsidRPr="00B9573C">
              <w:rPr>
                <w:sz w:val="24"/>
                <w:szCs w:val="24"/>
              </w:rPr>
              <w:t>t</w:t>
            </w:r>
            <w:r>
              <w:rPr>
                <w:sz w:val="24"/>
                <w:szCs w:val="24"/>
              </w:rPr>
              <w:t>he age of 5 by 7</w:t>
            </w:r>
            <w:r w:rsidR="003F5427">
              <w:rPr>
                <w:sz w:val="24"/>
                <w:szCs w:val="24"/>
              </w:rPr>
              <w:t xml:space="preserve"> </w:t>
            </w:r>
            <w:r>
              <w:rPr>
                <w:sz w:val="24"/>
                <w:szCs w:val="24"/>
              </w:rPr>
              <w:t>million by 2025 (</w:t>
            </w:r>
            <w:r w:rsidR="000A07C0">
              <w:rPr>
                <w:sz w:val="24"/>
                <w:szCs w:val="24"/>
              </w:rPr>
              <w:t xml:space="preserve">Commitment made by </w:t>
            </w:r>
            <w:r w:rsidR="005E4CC5">
              <w:rPr>
                <w:sz w:val="24"/>
                <w:szCs w:val="24"/>
              </w:rPr>
              <w:t xml:space="preserve">the EU Commissioner for International Development and Cooperation </w:t>
            </w:r>
            <w:r w:rsidR="000A07C0">
              <w:rPr>
                <w:sz w:val="24"/>
                <w:szCs w:val="24"/>
              </w:rPr>
              <w:t xml:space="preserve">during the 2012 Hunger Event in London and one of the two objectives of the </w:t>
            </w:r>
            <w:r>
              <w:rPr>
                <w:sz w:val="24"/>
                <w:szCs w:val="24"/>
                <w:lang w:val="en-US"/>
              </w:rPr>
              <w:t xml:space="preserve">Communication from the </w:t>
            </w:r>
            <w:r w:rsidR="00E340EB">
              <w:rPr>
                <w:sz w:val="24"/>
                <w:szCs w:val="24"/>
                <w:lang w:val="en-US"/>
              </w:rPr>
              <w:t xml:space="preserve">European </w:t>
            </w:r>
            <w:r>
              <w:rPr>
                <w:sz w:val="24"/>
                <w:szCs w:val="24"/>
                <w:lang w:val="en-US"/>
              </w:rPr>
              <w:t>Commission to the European Parliament and t</w:t>
            </w:r>
            <w:r w:rsidRPr="004310A0">
              <w:rPr>
                <w:sz w:val="24"/>
                <w:szCs w:val="24"/>
                <w:lang w:val="en-US"/>
              </w:rPr>
              <w:t>he Council</w:t>
            </w:r>
            <w:r>
              <w:rPr>
                <w:sz w:val="24"/>
                <w:szCs w:val="24"/>
                <w:lang w:val="en-US"/>
              </w:rPr>
              <w:t>:</w:t>
            </w:r>
            <w:r w:rsidRPr="004310A0">
              <w:rPr>
                <w:sz w:val="24"/>
                <w:szCs w:val="24"/>
                <w:lang w:val="en-US"/>
              </w:rPr>
              <w:t xml:space="preserve"> Enhancing Maternal and Child Nutrition in External Assistance: an EU Policy Framework</w:t>
            </w:r>
            <w:r w:rsidR="004D1794">
              <w:rPr>
                <w:sz w:val="24"/>
                <w:szCs w:val="24"/>
                <w:lang w:val="en-US"/>
              </w:rPr>
              <w:t xml:space="preserve"> </w:t>
            </w:r>
            <w:r w:rsidR="005E4CC5">
              <w:rPr>
                <w:sz w:val="24"/>
                <w:szCs w:val="24"/>
                <w:lang w:val="en-US"/>
              </w:rPr>
              <w:t>(COM/2013/</w:t>
            </w:r>
            <w:r w:rsidR="00121097">
              <w:rPr>
                <w:sz w:val="24"/>
                <w:szCs w:val="24"/>
                <w:lang w:val="en-US"/>
              </w:rPr>
              <w:t>141); (</w:t>
            </w:r>
            <w:r>
              <w:rPr>
                <w:sz w:val="24"/>
                <w:szCs w:val="24"/>
                <w:lang w:val="en-US"/>
              </w:rPr>
              <w:t>2013)</w:t>
            </w:r>
            <w:r w:rsidR="005E4CC5">
              <w:rPr>
                <w:sz w:val="24"/>
                <w:szCs w:val="24"/>
                <w:lang w:val="en-US"/>
              </w:rPr>
              <w:t>)</w:t>
            </w:r>
            <w:r>
              <w:rPr>
                <w:sz w:val="24"/>
                <w:szCs w:val="24"/>
                <w:lang w:val="en-US"/>
              </w:rPr>
              <w:t>.</w:t>
            </w:r>
            <w:r w:rsidR="0043056C">
              <w:rPr>
                <w:sz w:val="24"/>
                <w:szCs w:val="24"/>
                <w:lang w:val="en-US"/>
              </w:rPr>
              <w:t xml:space="preserve"> </w:t>
            </w:r>
          </w:p>
          <w:p w:rsidR="008B0C9C" w:rsidRPr="008B0C9C" w:rsidRDefault="00121097" w:rsidP="00E340EB">
            <w:pPr>
              <w:spacing w:line="240" w:lineRule="auto"/>
              <w:rPr>
                <w:sz w:val="24"/>
                <w:szCs w:val="24"/>
              </w:rPr>
            </w:pPr>
            <w:r>
              <w:rPr>
                <w:sz w:val="24"/>
                <w:szCs w:val="24"/>
                <w:lang w:val="en-US"/>
              </w:rPr>
              <w:t>T</w:t>
            </w:r>
            <w:r w:rsidR="004000F6">
              <w:rPr>
                <w:sz w:val="24"/>
                <w:szCs w:val="24"/>
                <w:lang w:val="en-US"/>
              </w:rPr>
              <w:t xml:space="preserve">he </w:t>
            </w:r>
            <w:r w:rsidR="00E340EB">
              <w:rPr>
                <w:sz w:val="24"/>
                <w:szCs w:val="24"/>
                <w:lang w:val="en-US"/>
              </w:rPr>
              <w:t xml:space="preserve">European </w:t>
            </w:r>
            <w:r w:rsidR="004000F6">
              <w:rPr>
                <w:sz w:val="24"/>
                <w:szCs w:val="24"/>
                <w:lang w:val="en-US"/>
              </w:rPr>
              <w:t>Commission Nutrition Action Plan</w:t>
            </w:r>
            <w:r>
              <w:rPr>
                <w:sz w:val="24"/>
                <w:szCs w:val="24"/>
                <w:lang w:val="en-US"/>
              </w:rPr>
              <w:t xml:space="preserve"> (2014)</w:t>
            </w:r>
            <w:r w:rsidR="004000F6">
              <w:rPr>
                <w:sz w:val="24"/>
                <w:szCs w:val="24"/>
                <w:lang w:val="en-US"/>
              </w:rPr>
              <w:t xml:space="preserve"> </w:t>
            </w:r>
            <w:r w:rsidR="000B21D3">
              <w:rPr>
                <w:sz w:val="24"/>
                <w:szCs w:val="24"/>
                <w:lang w:val="en-US"/>
              </w:rPr>
              <w:t xml:space="preserve">describes the measures to be implemented to achieve </w:t>
            </w:r>
            <w:r w:rsidR="00FA1ACE">
              <w:rPr>
                <w:sz w:val="24"/>
                <w:szCs w:val="24"/>
                <w:lang w:val="en-US"/>
              </w:rPr>
              <w:t>the 7 million reduction target.</w:t>
            </w:r>
          </w:p>
        </w:tc>
      </w:tr>
      <w:tr w:rsidR="00322F21" w:rsidRPr="002C6871" w:rsidTr="000C3EAE">
        <w:tc>
          <w:tcPr>
            <w:tcW w:w="2078" w:type="dxa"/>
            <w:tcBorders>
              <w:bottom w:val="single" w:sz="4" w:space="0" w:color="auto"/>
            </w:tcBorders>
            <w:shd w:val="clear" w:color="auto" w:fill="auto"/>
            <w:vAlign w:val="bottom"/>
          </w:tcPr>
          <w:p w:rsidR="00322F21" w:rsidRPr="002C6871" w:rsidRDefault="00322F21">
            <w:pPr>
              <w:rPr>
                <w:color w:val="000000"/>
                <w:sz w:val="24"/>
                <w:szCs w:val="24"/>
              </w:rPr>
            </w:pPr>
          </w:p>
        </w:tc>
        <w:tc>
          <w:tcPr>
            <w:tcW w:w="7846" w:type="dxa"/>
            <w:tcBorders>
              <w:bottom w:val="single" w:sz="4" w:space="0" w:color="auto"/>
            </w:tcBorders>
            <w:shd w:val="clear" w:color="auto" w:fill="auto"/>
          </w:tcPr>
          <w:p w:rsidR="00322F21" w:rsidRPr="002C6871" w:rsidRDefault="00322F21" w:rsidP="00E340EB">
            <w:pPr>
              <w:rPr>
                <w:sz w:val="24"/>
                <w:szCs w:val="24"/>
              </w:rPr>
            </w:pPr>
          </w:p>
        </w:tc>
      </w:tr>
      <w:tr w:rsidR="00322F21" w:rsidRPr="002C6871" w:rsidTr="000C3EAE">
        <w:tc>
          <w:tcPr>
            <w:tcW w:w="2078" w:type="dxa"/>
            <w:shd w:val="pct10" w:color="auto" w:fill="auto"/>
          </w:tcPr>
          <w:p w:rsidR="00322F21" w:rsidRPr="002C6871" w:rsidRDefault="00322F21" w:rsidP="00AF149A">
            <w:pPr>
              <w:rPr>
                <w:color w:val="000000"/>
                <w:sz w:val="24"/>
                <w:szCs w:val="24"/>
              </w:rPr>
            </w:pPr>
            <w:r w:rsidRPr="002C6871">
              <w:rPr>
                <w:color w:val="000000"/>
                <w:sz w:val="24"/>
                <w:szCs w:val="24"/>
              </w:rPr>
              <w:t>5. Level of disaggregation</w:t>
            </w:r>
          </w:p>
        </w:tc>
        <w:tc>
          <w:tcPr>
            <w:tcW w:w="7846" w:type="dxa"/>
            <w:shd w:val="pct10" w:color="auto" w:fill="auto"/>
          </w:tcPr>
          <w:p w:rsidR="00322F21" w:rsidRPr="00FA1ACE" w:rsidRDefault="00FF6389" w:rsidP="00E340EB">
            <w:pPr>
              <w:ind w:right="742"/>
              <w:rPr>
                <w:sz w:val="24"/>
                <w:szCs w:val="24"/>
                <w:highlight w:val="yellow"/>
              </w:rPr>
            </w:pPr>
            <w:r w:rsidRPr="00FF6389">
              <w:rPr>
                <w:sz w:val="24"/>
                <w:szCs w:val="24"/>
              </w:rPr>
              <w:t>N/A</w:t>
            </w:r>
          </w:p>
        </w:tc>
      </w:tr>
      <w:tr w:rsidR="00322F21" w:rsidRPr="002C6871" w:rsidTr="000C3EAE">
        <w:tc>
          <w:tcPr>
            <w:tcW w:w="2078" w:type="dxa"/>
            <w:tcBorders>
              <w:bottom w:val="single" w:sz="4" w:space="0" w:color="auto"/>
            </w:tcBorders>
            <w:shd w:val="clear" w:color="auto" w:fill="auto"/>
            <w:vAlign w:val="bottom"/>
          </w:tcPr>
          <w:p w:rsidR="00322F21" w:rsidRPr="002C6871" w:rsidRDefault="00322F21">
            <w:pPr>
              <w:rPr>
                <w:color w:val="000000"/>
                <w:sz w:val="24"/>
                <w:szCs w:val="24"/>
              </w:rPr>
            </w:pPr>
          </w:p>
        </w:tc>
        <w:tc>
          <w:tcPr>
            <w:tcW w:w="7846" w:type="dxa"/>
            <w:tcBorders>
              <w:bottom w:val="single" w:sz="4" w:space="0" w:color="auto"/>
            </w:tcBorders>
            <w:shd w:val="clear" w:color="auto" w:fill="auto"/>
          </w:tcPr>
          <w:p w:rsidR="00322F21" w:rsidRPr="002C6871" w:rsidRDefault="00322F21" w:rsidP="00E340EB">
            <w:pPr>
              <w:rPr>
                <w:sz w:val="24"/>
                <w:szCs w:val="24"/>
              </w:rPr>
            </w:pPr>
          </w:p>
        </w:tc>
      </w:tr>
      <w:tr w:rsidR="00322F21" w:rsidRPr="002C6871" w:rsidTr="000C3EAE">
        <w:tc>
          <w:tcPr>
            <w:tcW w:w="2078" w:type="dxa"/>
            <w:shd w:val="pct10" w:color="auto" w:fill="auto"/>
          </w:tcPr>
          <w:p w:rsidR="00322F21" w:rsidRPr="002C6871" w:rsidRDefault="00322F21" w:rsidP="00BD61E0">
            <w:pPr>
              <w:rPr>
                <w:color w:val="000000"/>
                <w:sz w:val="24"/>
                <w:szCs w:val="24"/>
              </w:rPr>
            </w:pPr>
            <w:r w:rsidRPr="002C6871">
              <w:rPr>
                <w:color w:val="000000"/>
                <w:sz w:val="24"/>
                <w:szCs w:val="24"/>
              </w:rPr>
              <w:t xml:space="preserve">6. Data Sources </w:t>
            </w:r>
          </w:p>
        </w:tc>
        <w:tc>
          <w:tcPr>
            <w:tcW w:w="7846" w:type="dxa"/>
            <w:shd w:val="pct10" w:color="auto" w:fill="auto"/>
          </w:tcPr>
          <w:p w:rsidR="00BC213A" w:rsidRDefault="0043056C" w:rsidP="003018C0">
            <w:pPr>
              <w:autoSpaceDE w:val="0"/>
              <w:autoSpaceDN w:val="0"/>
              <w:adjustRightInd w:val="0"/>
              <w:spacing w:after="0" w:line="240" w:lineRule="auto"/>
              <w:rPr>
                <w:sz w:val="24"/>
                <w:szCs w:val="24"/>
              </w:rPr>
            </w:pPr>
            <w:r>
              <w:rPr>
                <w:sz w:val="24"/>
                <w:szCs w:val="24"/>
              </w:rPr>
              <w:t xml:space="preserve">The WHO, </w:t>
            </w:r>
            <w:proofErr w:type="spellStart"/>
            <w:r>
              <w:rPr>
                <w:sz w:val="24"/>
                <w:szCs w:val="24"/>
              </w:rPr>
              <w:t>Unicef</w:t>
            </w:r>
            <w:proofErr w:type="spellEnd"/>
            <w:r>
              <w:rPr>
                <w:sz w:val="24"/>
                <w:szCs w:val="24"/>
              </w:rPr>
              <w:t xml:space="preserve"> and World Bank publish annual harmonized joint child malnutritio</w:t>
            </w:r>
            <w:r w:rsidR="00FA1ACE">
              <w:rPr>
                <w:sz w:val="24"/>
                <w:szCs w:val="24"/>
              </w:rPr>
              <w:t xml:space="preserve">n estimates, including stunting - see </w:t>
            </w:r>
            <w:r>
              <w:rPr>
                <w:sz w:val="24"/>
                <w:szCs w:val="24"/>
              </w:rPr>
              <w:t>(</w:t>
            </w:r>
            <w:r w:rsidR="003018C0" w:rsidRPr="003018C0">
              <w:rPr>
                <w:sz w:val="24"/>
                <w:szCs w:val="24"/>
              </w:rPr>
              <w:t xml:space="preserve">http://data.worldbank.org/child-malnutrition </w:t>
            </w:r>
          </w:p>
          <w:p w:rsidR="0073345B" w:rsidRDefault="00FA1ACE" w:rsidP="00E340EB">
            <w:pPr>
              <w:autoSpaceDE w:val="0"/>
              <w:autoSpaceDN w:val="0"/>
              <w:adjustRightInd w:val="0"/>
              <w:spacing w:after="0" w:line="240" w:lineRule="auto"/>
              <w:rPr>
                <w:rFonts w:cs="Arial"/>
                <w:sz w:val="24"/>
                <w:szCs w:val="24"/>
                <w:lang w:eastAsia="en-GB"/>
              </w:rPr>
            </w:pPr>
            <w:r>
              <w:rPr>
                <w:sz w:val="24"/>
                <w:szCs w:val="24"/>
              </w:rPr>
              <w:t>This</w:t>
            </w:r>
            <w:r w:rsidR="002923F2">
              <w:rPr>
                <w:sz w:val="24"/>
                <w:szCs w:val="24"/>
              </w:rPr>
              <w:t xml:space="preserve"> </w:t>
            </w:r>
            <w:r w:rsidR="0073345B">
              <w:rPr>
                <w:sz w:val="24"/>
                <w:szCs w:val="24"/>
              </w:rPr>
              <w:t xml:space="preserve">source should be used </w:t>
            </w:r>
            <w:r>
              <w:rPr>
                <w:sz w:val="24"/>
                <w:szCs w:val="24"/>
              </w:rPr>
              <w:t xml:space="preserve">to monitor </w:t>
            </w:r>
            <w:r w:rsidR="0073345B">
              <w:rPr>
                <w:sz w:val="24"/>
                <w:szCs w:val="24"/>
              </w:rPr>
              <w:t>this indicator.</w:t>
            </w:r>
          </w:p>
          <w:p w:rsidR="004972AE" w:rsidRPr="002C6871" w:rsidRDefault="004972AE" w:rsidP="00E340EB">
            <w:pPr>
              <w:autoSpaceDE w:val="0"/>
              <w:autoSpaceDN w:val="0"/>
              <w:adjustRightInd w:val="0"/>
              <w:spacing w:after="0" w:line="240" w:lineRule="auto"/>
              <w:rPr>
                <w:sz w:val="24"/>
                <w:szCs w:val="24"/>
              </w:rPr>
            </w:pPr>
          </w:p>
        </w:tc>
      </w:tr>
      <w:tr w:rsidR="00322F21" w:rsidRPr="002C6871" w:rsidTr="000C3EAE">
        <w:tc>
          <w:tcPr>
            <w:tcW w:w="2078" w:type="dxa"/>
            <w:tcBorders>
              <w:bottom w:val="single" w:sz="4" w:space="0" w:color="auto"/>
            </w:tcBorders>
            <w:shd w:val="clear" w:color="auto" w:fill="auto"/>
            <w:vAlign w:val="bottom"/>
          </w:tcPr>
          <w:p w:rsidR="00322F21" w:rsidRPr="002C6871" w:rsidRDefault="00322F21">
            <w:pPr>
              <w:rPr>
                <w:color w:val="000000"/>
                <w:sz w:val="24"/>
                <w:szCs w:val="24"/>
              </w:rPr>
            </w:pPr>
          </w:p>
        </w:tc>
        <w:tc>
          <w:tcPr>
            <w:tcW w:w="7846" w:type="dxa"/>
            <w:tcBorders>
              <w:bottom w:val="single" w:sz="4" w:space="0" w:color="auto"/>
            </w:tcBorders>
            <w:shd w:val="clear" w:color="auto" w:fill="auto"/>
          </w:tcPr>
          <w:p w:rsidR="00322F21" w:rsidRPr="002C6871" w:rsidRDefault="00322F21" w:rsidP="000C3EAE">
            <w:pPr>
              <w:jc w:val="both"/>
              <w:rPr>
                <w:sz w:val="24"/>
                <w:szCs w:val="24"/>
              </w:rPr>
            </w:pPr>
          </w:p>
        </w:tc>
      </w:tr>
      <w:tr w:rsidR="00322F21" w:rsidRPr="002C6871" w:rsidTr="000C3EAE">
        <w:tc>
          <w:tcPr>
            <w:tcW w:w="2078" w:type="dxa"/>
            <w:shd w:val="pct10" w:color="auto" w:fill="auto"/>
          </w:tcPr>
          <w:p w:rsidR="00322F21" w:rsidRPr="002C6871" w:rsidRDefault="00322F21" w:rsidP="00631D80">
            <w:pPr>
              <w:rPr>
                <w:color w:val="000000"/>
                <w:sz w:val="24"/>
                <w:szCs w:val="24"/>
              </w:rPr>
            </w:pPr>
            <w:r w:rsidRPr="002C6871">
              <w:rPr>
                <w:color w:val="000000"/>
                <w:sz w:val="24"/>
                <w:szCs w:val="24"/>
              </w:rPr>
              <w:t>7. Data calculation (including any assumptions made)</w:t>
            </w:r>
          </w:p>
        </w:tc>
        <w:tc>
          <w:tcPr>
            <w:tcW w:w="7846" w:type="dxa"/>
            <w:shd w:val="pct10" w:color="auto" w:fill="auto"/>
          </w:tcPr>
          <w:p w:rsidR="003467BF" w:rsidRDefault="003467BF" w:rsidP="00E340EB">
            <w:pPr>
              <w:spacing w:line="240" w:lineRule="auto"/>
              <w:rPr>
                <w:color w:val="000000"/>
                <w:sz w:val="24"/>
                <w:szCs w:val="24"/>
              </w:rPr>
            </w:pPr>
            <w:r>
              <w:rPr>
                <w:color w:val="000000"/>
                <w:sz w:val="24"/>
                <w:szCs w:val="24"/>
              </w:rPr>
              <w:t>To be calculated by:</w:t>
            </w:r>
          </w:p>
          <w:p w:rsidR="003467BF" w:rsidRDefault="003467BF" w:rsidP="00E340EB">
            <w:pPr>
              <w:spacing w:line="240" w:lineRule="auto"/>
              <w:rPr>
                <w:color w:val="000000"/>
                <w:sz w:val="24"/>
                <w:szCs w:val="24"/>
              </w:rPr>
            </w:pPr>
            <w:r>
              <w:rPr>
                <w:color w:val="000000"/>
                <w:sz w:val="24"/>
                <w:szCs w:val="24"/>
              </w:rPr>
              <w:t xml:space="preserve">a) taking the latest available stunting prevalence (%) for each country </w:t>
            </w:r>
            <w:r w:rsidR="00FA1ACE">
              <w:rPr>
                <w:i/>
                <w:color w:val="000000"/>
                <w:sz w:val="24"/>
                <w:szCs w:val="24"/>
              </w:rPr>
              <w:t>where the EU has external action programmes</w:t>
            </w:r>
            <w:r>
              <w:rPr>
                <w:i/>
                <w:color w:val="000000"/>
                <w:sz w:val="24"/>
                <w:szCs w:val="24"/>
              </w:rPr>
              <w:t xml:space="preserve"> </w:t>
            </w:r>
            <w:r>
              <w:rPr>
                <w:color w:val="000000"/>
                <w:sz w:val="24"/>
                <w:szCs w:val="24"/>
              </w:rPr>
              <w:t xml:space="preserve">from the </w:t>
            </w:r>
            <w:r w:rsidR="0073345B">
              <w:rPr>
                <w:sz w:val="24"/>
                <w:szCs w:val="24"/>
              </w:rPr>
              <w:t xml:space="preserve">WHO, </w:t>
            </w:r>
            <w:proofErr w:type="spellStart"/>
            <w:r w:rsidR="0073345B">
              <w:rPr>
                <w:sz w:val="24"/>
                <w:szCs w:val="24"/>
              </w:rPr>
              <w:t>Unicef</w:t>
            </w:r>
            <w:proofErr w:type="spellEnd"/>
            <w:r w:rsidR="0073345B">
              <w:rPr>
                <w:sz w:val="24"/>
                <w:szCs w:val="24"/>
              </w:rPr>
              <w:t xml:space="preserve"> and World Bank </w:t>
            </w:r>
            <w:r>
              <w:rPr>
                <w:color w:val="000000"/>
                <w:sz w:val="24"/>
                <w:szCs w:val="24"/>
              </w:rPr>
              <w:t>database;</w:t>
            </w:r>
          </w:p>
          <w:p w:rsidR="003467BF" w:rsidRDefault="003467BF" w:rsidP="00E340EB">
            <w:pPr>
              <w:spacing w:line="240" w:lineRule="auto"/>
              <w:rPr>
                <w:color w:val="000000"/>
                <w:sz w:val="24"/>
                <w:szCs w:val="24"/>
              </w:rPr>
            </w:pPr>
            <w:r>
              <w:rPr>
                <w:color w:val="000000"/>
                <w:sz w:val="24"/>
                <w:szCs w:val="24"/>
              </w:rPr>
              <w:t xml:space="preserve">b) </w:t>
            </w:r>
            <w:proofErr w:type="gramStart"/>
            <w:r>
              <w:rPr>
                <w:color w:val="000000"/>
                <w:sz w:val="24"/>
                <w:szCs w:val="24"/>
              </w:rPr>
              <w:t>multiplying</w:t>
            </w:r>
            <w:proofErr w:type="gramEnd"/>
            <w:r>
              <w:rPr>
                <w:color w:val="000000"/>
                <w:sz w:val="24"/>
                <w:szCs w:val="24"/>
              </w:rPr>
              <w:t xml:space="preserve"> this number (a) by the number of children aged 0 to 59 months in that same year for each country. </w:t>
            </w:r>
            <w:r w:rsidR="00BA4E98">
              <w:rPr>
                <w:color w:val="000000"/>
                <w:sz w:val="24"/>
                <w:szCs w:val="24"/>
              </w:rPr>
              <w:t xml:space="preserve">This data (based on ESA statistics) is also included in the WHO, </w:t>
            </w:r>
            <w:proofErr w:type="spellStart"/>
            <w:r w:rsidR="00BA4E98">
              <w:rPr>
                <w:color w:val="000000"/>
                <w:sz w:val="24"/>
                <w:szCs w:val="24"/>
              </w:rPr>
              <w:t>Unicef</w:t>
            </w:r>
            <w:proofErr w:type="spellEnd"/>
            <w:r w:rsidR="00BA4E98">
              <w:rPr>
                <w:color w:val="000000"/>
                <w:sz w:val="24"/>
                <w:szCs w:val="24"/>
              </w:rPr>
              <w:t>, World Bank database.</w:t>
            </w:r>
          </w:p>
          <w:p w:rsidR="003467BF" w:rsidRDefault="003467BF" w:rsidP="00E340EB">
            <w:pPr>
              <w:spacing w:line="240" w:lineRule="auto"/>
              <w:rPr>
                <w:color w:val="000000"/>
                <w:sz w:val="24"/>
                <w:szCs w:val="24"/>
              </w:rPr>
            </w:pPr>
            <w:r>
              <w:rPr>
                <w:color w:val="000000"/>
                <w:sz w:val="24"/>
                <w:szCs w:val="24"/>
              </w:rPr>
              <w:t xml:space="preserve">c) </w:t>
            </w:r>
            <w:proofErr w:type="gramStart"/>
            <w:r>
              <w:rPr>
                <w:color w:val="000000"/>
                <w:sz w:val="24"/>
                <w:szCs w:val="24"/>
              </w:rPr>
              <w:t>adding</w:t>
            </w:r>
            <w:proofErr w:type="gramEnd"/>
            <w:r>
              <w:rPr>
                <w:color w:val="000000"/>
                <w:sz w:val="24"/>
                <w:szCs w:val="24"/>
              </w:rPr>
              <w:t xml:space="preserve"> the above numbers (b) for all the countries in which we operate together. This will give the </w:t>
            </w:r>
            <w:r>
              <w:rPr>
                <w:b/>
                <w:color w:val="000000"/>
                <w:sz w:val="24"/>
                <w:szCs w:val="24"/>
              </w:rPr>
              <w:t xml:space="preserve">first </w:t>
            </w:r>
            <w:r>
              <w:rPr>
                <w:color w:val="000000"/>
                <w:sz w:val="24"/>
                <w:szCs w:val="24"/>
              </w:rPr>
              <w:t xml:space="preserve">element for a weighted average of prevalence of stunting. </w:t>
            </w:r>
          </w:p>
          <w:p w:rsidR="003467BF" w:rsidRDefault="003467BF" w:rsidP="00E340EB">
            <w:pPr>
              <w:spacing w:line="240" w:lineRule="auto"/>
              <w:rPr>
                <w:color w:val="000000"/>
                <w:sz w:val="24"/>
                <w:szCs w:val="24"/>
              </w:rPr>
            </w:pPr>
            <w:r>
              <w:rPr>
                <w:color w:val="000000"/>
                <w:sz w:val="24"/>
                <w:szCs w:val="24"/>
              </w:rPr>
              <w:t xml:space="preserve">d) </w:t>
            </w:r>
            <w:proofErr w:type="gramStart"/>
            <w:r>
              <w:rPr>
                <w:color w:val="000000"/>
                <w:sz w:val="24"/>
                <w:szCs w:val="24"/>
              </w:rPr>
              <w:t>adding</w:t>
            </w:r>
            <w:proofErr w:type="gramEnd"/>
            <w:r>
              <w:rPr>
                <w:color w:val="000000"/>
                <w:sz w:val="24"/>
                <w:szCs w:val="24"/>
              </w:rPr>
              <w:t xml:space="preserve"> together the </w:t>
            </w:r>
            <w:r w:rsidR="00AB51F4">
              <w:rPr>
                <w:color w:val="000000"/>
                <w:sz w:val="24"/>
                <w:szCs w:val="24"/>
              </w:rPr>
              <w:t xml:space="preserve">children aged 0 to 59 months </w:t>
            </w:r>
            <w:r>
              <w:rPr>
                <w:color w:val="000000"/>
                <w:sz w:val="24"/>
                <w:szCs w:val="24"/>
              </w:rPr>
              <w:t xml:space="preserve">populations of all the countries we work in. This will give the </w:t>
            </w:r>
            <w:r>
              <w:rPr>
                <w:b/>
                <w:color w:val="000000"/>
                <w:sz w:val="24"/>
                <w:szCs w:val="24"/>
              </w:rPr>
              <w:t>second</w:t>
            </w:r>
            <w:r>
              <w:rPr>
                <w:color w:val="000000"/>
                <w:sz w:val="24"/>
                <w:szCs w:val="24"/>
              </w:rPr>
              <w:t xml:space="preserve"> element for a weighted average of prevalence of stunting.</w:t>
            </w:r>
          </w:p>
          <w:p w:rsidR="005F6AA8" w:rsidRPr="002C6871" w:rsidRDefault="003467BF" w:rsidP="00E340EB">
            <w:pPr>
              <w:spacing w:line="240" w:lineRule="auto"/>
              <w:rPr>
                <w:sz w:val="24"/>
                <w:szCs w:val="24"/>
              </w:rPr>
            </w:pPr>
            <w:r>
              <w:rPr>
                <w:color w:val="000000"/>
                <w:sz w:val="24"/>
                <w:szCs w:val="24"/>
              </w:rPr>
              <w:t xml:space="preserve">e) </w:t>
            </w:r>
            <w:proofErr w:type="gramStart"/>
            <w:r>
              <w:rPr>
                <w:color w:val="000000"/>
                <w:sz w:val="24"/>
                <w:szCs w:val="24"/>
              </w:rPr>
              <w:t>dividing</w:t>
            </w:r>
            <w:proofErr w:type="gramEnd"/>
            <w:r>
              <w:rPr>
                <w:color w:val="000000"/>
                <w:sz w:val="24"/>
                <w:szCs w:val="24"/>
              </w:rPr>
              <w:t xml:space="preserve"> the first element </w:t>
            </w:r>
            <w:r w:rsidR="004808A9">
              <w:rPr>
                <w:color w:val="000000"/>
                <w:sz w:val="24"/>
                <w:szCs w:val="24"/>
              </w:rPr>
              <w:t xml:space="preserve">(c) </w:t>
            </w:r>
            <w:r>
              <w:rPr>
                <w:color w:val="000000"/>
                <w:sz w:val="24"/>
                <w:szCs w:val="24"/>
              </w:rPr>
              <w:t>by the second element</w:t>
            </w:r>
            <w:r w:rsidR="004808A9">
              <w:rPr>
                <w:color w:val="000000"/>
                <w:sz w:val="24"/>
                <w:szCs w:val="24"/>
              </w:rPr>
              <w:t xml:space="preserve"> (d).</w:t>
            </w:r>
            <w:r>
              <w:rPr>
                <w:color w:val="000000"/>
                <w:sz w:val="24"/>
                <w:szCs w:val="24"/>
              </w:rPr>
              <w:t xml:space="preserve"> This will give the weighted average prevalence of stunting for children aged 0 to 59 months. </w:t>
            </w:r>
          </w:p>
        </w:tc>
      </w:tr>
      <w:tr w:rsidR="00322F21" w:rsidRPr="002C6871" w:rsidTr="000C3EAE">
        <w:tc>
          <w:tcPr>
            <w:tcW w:w="2078" w:type="dxa"/>
            <w:tcBorders>
              <w:bottom w:val="single" w:sz="4" w:space="0" w:color="auto"/>
            </w:tcBorders>
            <w:shd w:val="clear" w:color="auto" w:fill="auto"/>
            <w:vAlign w:val="bottom"/>
          </w:tcPr>
          <w:p w:rsidR="00322F21" w:rsidRPr="002C6871" w:rsidRDefault="00322F21">
            <w:pPr>
              <w:rPr>
                <w:color w:val="000000"/>
                <w:sz w:val="24"/>
                <w:szCs w:val="24"/>
              </w:rPr>
            </w:pPr>
          </w:p>
        </w:tc>
        <w:tc>
          <w:tcPr>
            <w:tcW w:w="7846" w:type="dxa"/>
            <w:tcBorders>
              <w:bottom w:val="single" w:sz="4" w:space="0" w:color="auto"/>
            </w:tcBorders>
            <w:shd w:val="clear" w:color="auto" w:fill="auto"/>
          </w:tcPr>
          <w:p w:rsidR="00322F21" w:rsidRPr="002C6871" w:rsidRDefault="00322F21" w:rsidP="00E340EB">
            <w:pPr>
              <w:spacing w:line="240" w:lineRule="auto"/>
              <w:jc w:val="both"/>
              <w:rPr>
                <w:sz w:val="24"/>
                <w:szCs w:val="24"/>
              </w:rPr>
            </w:pPr>
          </w:p>
        </w:tc>
      </w:tr>
      <w:tr w:rsidR="00322F21" w:rsidRPr="002C6871" w:rsidTr="000C3EAE">
        <w:tc>
          <w:tcPr>
            <w:tcW w:w="2078" w:type="dxa"/>
            <w:shd w:val="pct10" w:color="auto" w:fill="auto"/>
          </w:tcPr>
          <w:p w:rsidR="00322F21" w:rsidRDefault="00322F21" w:rsidP="00631D80">
            <w:pPr>
              <w:rPr>
                <w:color w:val="000000"/>
                <w:sz w:val="24"/>
                <w:szCs w:val="24"/>
              </w:rPr>
            </w:pPr>
            <w:r w:rsidRPr="002C6871">
              <w:rPr>
                <w:color w:val="000000"/>
                <w:sz w:val="24"/>
                <w:szCs w:val="24"/>
              </w:rPr>
              <w:t>8. Worked examples</w:t>
            </w:r>
            <w:r w:rsidR="00885CE2">
              <w:rPr>
                <w:color w:val="000000"/>
                <w:sz w:val="24"/>
                <w:szCs w:val="24"/>
              </w:rPr>
              <w:t>*</w:t>
            </w:r>
          </w:p>
          <w:p w:rsidR="00885CE2" w:rsidRDefault="00885CE2" w:rsidP="00631D80">
            <w:pPr>
              <w:rPr>
                <w:color w:val="000000"/>
                <w:sz w:val="24"/>
                <w:szCs w:val="24"/>
              </w:rPr>
            </w:pPr>
          </w:p>
          <w:p w:rsidR="00885CE2" w:rsidRDefault="00885CE2" w:rsidP="00631D80">
            <w:pPr>
              <w:rPr>
                <w:color w:val="000000"/>
                <w:sz w:val="24"/>
                <w:szCs w:val="24"/>
              </w:rPr>
            </w:pPr>
          </w:p>
          <w:p w:rsidR="00885CE2" w:rsidRDefault="00885CE2" w:rsidP="00631D80">
            <w:pPr>
              <w:rPr>
                <w:color w:val="000000"/>
                <w:sz w:val="24"/>
                <w:szCs w:val="24"/>
              </w:rPr>
            </w:pPr>
          </w:p>
          <w:p w:rsidR="00885CE2" w:rsidRDefault="00885CE2" w:rsidP="00631D80">
            <w:pPr>
              <w:rPr>
                <w:color w:val="000000"/>
                <w:sz w:val="24"/>
                <w:szCs w:val="24"/>
              </w:rPr>
            </w:pPr>
            <w:bookmarkStart w:id="0" w:name="_GoBack"/>
            <w:bookmarkEnd w:id="0"/>
          </w:p>
          <w:p w:rsidR="00885CE2" w:rsidRPr="00885CE2" w:rsidRDefault="00885CE2" w:rsidP="00631D80">
            <w:pPr>
              <w:rPr>
                <w:color w:val="000000"/>
                <w:sz w:val="16"/>
                <w:szCs w:val="16"/>
              </w:rPr>
            </w:pPr>
            <w:r>
              <w:rPr>
                <w:color w:val="000000"/>
                <w:sz w:val="16"/>
                <w:szCs w:val="16"/>
              </w:rPr>
              <w:t>Examples correct at the time of writing (Feb 2015)</w:t>
            </w:r>
          </w:p>
        </w:tc>
        <w:tc>
          <w:tcPr>
            <w:tcW w:w="7846" w:type="dxa"/>
            <w:shd w:val="pct10" w:color="auto" w:fill="auto"/>
          </w:tcPr>
          <w:p w:rsidR="002923F2" w:rsidRDefault="002923F2" w:rsidP="00E340EB">
            <w:pPr>
              <w:spacing w:before="120" w:after="120" w:line="240" w:lineRule="auto"/>
              <w:rPr>
                <w:rFonts w:cs="Arial"/>
                <w:sz w:val="24"/>
                <w:szCs w:val="24"/>
                <w:lang w:eastAsia="en-GB"/>
              </w:rPr>
            </w:pPr>
            <w:r>
              <w:rPr>
                <w:rFonts w:cs="Arial"/>
                <w:b/>
                <w:sz w:val="24"/>
                <w:szCs w:val="24"/>
                <w:lang w:eastAsia="en-GB"/>
              </w:rPr>
              <w:t xml:space="preserve">Afghanistan : </w:t>
            </w:r>
            <w:r>
              <w:rPr>
                <w:rFonts w:cs="Arial"/>
                <w:sz w:val="24"/>
                <w:szCs w:val="24"/>
                <w:lang w:eastAsia="en-GB"/>
              </w:rPr>
              <w:t xml:space="preserve">Proportion of children </w:t>
            </w:r>
            <w:r w:rsidR="00BA4E98">
              <w:rPr>
                <w:rFonts w:cs="Arial"/>
                <w:sz w:val="24"/>
                <w:szCs w:val="24"/>
                <w:lang w:eastAsia="en-GB"/>
              </w:rPr>
              <w:t xml:space="preserve">aged below five years </w:t>
            </w:r>
            <w:r>
              <w:rPr>
                <w:rFonts w:cs="Arial"/>
                <w:sz w:val="24"/>
                <w:szCs w:val="24"/>
                <w:lang w:eastAsia="en-GB"/>
              </w:rPr>
              <w:t>who are stunted = 59.4% - 2004 (latest available data)</w:t>
            </w:r>
          </w:p>
          <w:p w:rsidR="002923F2" w:rsidRDefault="002923F2" w:rsidP="00E340EB">
            <w:pPr>
              <w:spacing w:before="120" w:after="120" w:line="240" w:lineRule="auto"/>
              <w:rPr>
                <w:rFonts w:cs="Arial"/>
                <w:b/>
                <w:sz w:val="24"/>
                <w:szCs w:val="24"/>
                <w:lang w:eastAsia="en-GB"/>
              </w:rPr>
            </w:pPr>
            <w:r>
              <w:rPr>
                <w:rFonts w:cs="Arial"/>
                <w:b/>
                <w:sz w:val="24"/>
                <w:szCs w:val="24"/>
                <w:lang w:eastAsia="en-GB"/>
              </w:rPr>
              <w:t xml:space="preserve">Bangladesh: </w:t>
            </w:r>
            <w:r w:rsidRPr="00E51DFB">
              <w:rPr>
                <w:rFonts w:cs="Arial"/>
                <w:b/>
                <w:sz w:val="24"/>
                <w:szCs w:val="24"/>
                <w:lang w:eastAsia="en-GB"/>
              </w:rPr>
              <w:t xml:space="preserve"> </w:t>
            </w:r>
            <w:r>
              <w:rPr>
                <w:rFonts w:cs="Arial"/>
                <w:sz w:val="24"/>
                <w:szCs w:val="24"/>
                <w:lang w:eastAsia="en-GB"/>
              </w:rPr>
              <w:t xml:space="preserve">Proportion of children aged </w:t>
            </w:r>
            <w:r w:rsidR="00BA4E98">
              <w:rPr>
                <w:rFonts w:cs="Arial"/>
                <w:sz w:val="24"/>
                <w:szCs w:val="24"/>
                <w:lang w:eastAsia="en-GB"/>
              </w:rPr>
              <w:t>below five years</w:t>
            </w:r>
            <w:r>
              <w:rPr>
                <w:rFonts w:cs="Arial"/>
                <w:sz w:val="24"/>
                <w:szCs w:val="24"/>
                <w:lang w:eastAsia="en-GB"/>
              </w:rPr>
              <w:t xml:space="preserve"> who are stunted = 41.4% - 2011 (latest available data)</w:t>
            </w:r>
          </w:p>
          <w:p w:rsidR="002923F2" w:rsidRDefault="00BA4E98" w:rsidP="00E340EB">
            <w:pPr>
              <w:spacing w:before="120" w:after="120" w:line="240" w:lineRule="auto"/>
              <w:rPr>
                <w:rFonts w:cs="Arial"/>
                <w:sz w:val="24"/>
                <w:szCs w:val="24"/>
                <w:lang w:eastAsia="en-GB"/>
              </w:rPr>
            </w:pPr>
            <w:r>
              <w:rPr>
                <w:rFonts w:cs="Arial"/>
                <w:sz w:val="24"/>
                <w:szCs w:val="24"/>
                <w:lang w:eastAsia="en-GB"/>
              </w:rPr>
              <w:t>2004</w:t>
            </w:r>
            <w:r w:rsidR="002923F2" w:rsidRPr="008C0F46">
              <w:rPr>
                <w:rFonts w:cs="Arial"/>
                <w:sz w:val="24"/>
                <w:szCs w:val="24"/>
                <w:lang w:eastAsia="en-GB"/>
              </w:rPr>
              <w:t xml:space="preserve"> </w:t>
            </w:r>
            <w:r>
              <w:rPr>
                <w:rFonts w:cs="Arial"/>
                <w:sz w:val="24"/>
                <w:szCs w:val="24"/>
                <w:lang w:eastAsia="en-GB"/>
              </w:rPr>
              <w:t xml:space="preserve">Proportion of children aged below five years </w:t>
            </w:r>
            <w:r w:rsidRPr="009E3100">
              <w:rPr>
                <w:rFonts w:cs="Arial"/>
                <w:b/>
                <w:sz w:val="24"/>
                <w:szCs w:val="24"/>
                <w:lang w:eastAsia="en-GB"/>
              </w:rPr>
              <w:t>Afghanistan</w:t>
            </w:r>
            <w:r>
              <w:rPr>
                <w:rFonts w:cs="Arial"/>
                <w:sz w:val="24"/>
                <w:szCs w:val="24"/>
                <w:lang w:eastAsia="en-GB"/>
              </w:rPr>
              <w:t xml:space="preserve"> </w:t>
            </w:r>
            <w:r w:rsidR="002923F2">
              <w:rPr>
                <w:rFonts w:cs="Arial"/>
                <w:sz w:val="24"/>
                <w:szCs w:val="24"/>
                <w:lang w:eastAsia="en-GB"/>
              </w:rPr>
              <w:t xml:space="preserve">= </w:t>
            </w:r>
            <w:r>
              <w:rPr>
                <w:rFonts w:cs="Arial"/>
                <w:sz w:val="24"/>
                <w:szCs w:val="24"/>
                <w:lang w:eastAsia="en-GB"/>
              </w:rPr>
              <w:t>4</w:t>
            </w:r>
            <w:r w:rsidR="00885CE2">
              <w:rPr>
                <w:rFonts w:cs="Arial"/>
                <w:sz w:val="24"/>
                <w:szCs w:val="24"/>
                <w:lang w:eastAsia="en-GB"/>
              </w:rPr>
              <w:t>,</w:t>
            </w:r>
            <w:r>
              <w:rPr>
                <w:rFonts w:cs="Arial"/>
                <w:sz w:val="24"/>
                <w:szCs w:val="24"/>
                <w:lang w:eastAsia="en-GB"/>
              </w:rPr>
              <w:t>780</w:t>
            </w:r>
            <w:r w:rsidR="00885CE2">
              <w:rPr>
                <w:rFonts w:cs="Arial"/>
                <w:sz w:val="24"/>
                <w:szCs w:val="24"/>
                <w:lang w:eastAsia="en-GB"/>
              </w:rPr>
              <w:t>,</w:t>
            </w:r>
            <w:r>
              <w:rPr>
                <w:rFonts w:cs="Arial"/>
                <w:sz w:val="24"/>
                <w:szCs w:val="24"/>
                <w:lang w:eastAsia="en-GB"/>
              </w:rPr>
              <w:t>161</w:t>
            </w:r>
          </w:p>
          <w:p w:rsidR="002923F2" w:rsidRDefault="00BA4E98" w:rsidP="00E340EB">
            <w:pPr>
              <w:spacing w:before="120" w:after="120" w:line="240" w:lineRule="auto"/>
              <w:rPr>
                <w:rFonts w:cs="Arial"/>
                <w:sz w:val="24"/>
                <w:szCs w:val="24"/>
                <w:lang w:eastAsia="en-GB"/>
              </w:rPr>
            </w:pPr>
            <w:r>
              <w:rPr>
                <w:rFonts w:cs="Arial"/>
                <w:sz w:val="24"/>
                <w:szCs w:val="24"/>
                <w:lang w:eastAsia="en-GB"/>
              </w:rPr>
              <w:t xml:space="preserve">2011 Proportion of children aged below five years </w:t>
            </w:r>
            <w:r w:rsidRPr="009E3100">
              <w:rPr>
                <w:rFonts w:cs="Arial"/>
                <w:b/>
                <w:sz w:val="24"/>
                <w:szCs w:val="24"/>
                <w:lang w:eastAsia="en-GB"/>
              </w:rPr>
              <w:t>Bangladesh</w:t>
            </w:r>
            <w:r>
              <w:rPr>
                <w:rFonts w:cs="Arial"/>
                <w:sz w:val="24"/>
                <w:szCs w:val="24"/>
                <w:lang w:eastAsia="en-GB"/>
              </w:rPr>
              <w:t xml:space="preserve"> = 15</w:t>
            </w:r>
            <w:r w:rsidR="00885CE2">
              <w:rPr>
                <w:rFonts w:cs="Arial"/>
                <w:sz w:val="24"/>
                <w:szCs w:val="24"/>
                <w:lang w:eastAsia="en-GB"/>
              </w:rPr>
              <w:t>,</w:t>
            </w:r>
            <w:r>
              <w:rPr>
                <w:rFonts w:cs="Arial"/>
                <w:sz w:val="24"/>
                <w:szCs w:val="24"/>
                <w:lang w:eastAsia="en-GB"/>
              </w:rPr>
              <w:t>223</w:t>
            </w:r>
            <w:r w:rsidR="00885CE2">
              <w:rPr>
                <w:rFonts w:cs="Arial"/>
                <w:sz w:val="24"/>
                <w:szCs w:val="24"/>
                <w:lang w:eastAsia="en-GB"/>
              </w:rPr>
              <w:t>,</w:t>
            </w:r>
            <w:r>
              <w:rPr>
                <w:rFonts w:cs="Arial"/>
                <w:sz w:val="24"/>
                <w:szCs w:val="24"/>
                <w:lang w:eastAsia="en-GB"/>
              </w:rPr>
              <w:t>979</w:t>
            </w:r>
          </w:p>
          <w:p w:rsidR="002923F2" w:rsidRDefault="002923F2" w:rsidP="00E340EB">
            <w:pPr>
              <w:spacing w:before="120" w:after="120" w:line="240" w:lineRule="auto"/>
              <w:rPr>
                <w:rFonts w:cs="Arial"/>
                <w:b/>
                <w:sz w:val="24"/>
                <w:szCs w:val="24"/>
                <w:lang w:eastAsia="en-GB"/>
              </w:rPr>
            </w:pPr>
          </w:p>
          <w:p w:rsidR="009D4334" w:rsidRPr="00C24DA0" w:rsidRDefault="002923F2" w:rsidP="00E340EB">
            <w:pPr>
              <w:autoSpaceDE w:val="0"/>
              <w:autoSpaceDN w:val="0"/>
              <w:adjustRightInd w:val="0"/>
              <w:spacing w:after="0" w:line="240" w:lineRule="auto"/>
              <w:rPr>
                <w:rFonts w:cs="Arial"/>
                <w:sz w:val="24"/>
                <w:szCs w:val="24"/>
                <w:lang w:eastAsia="en-GB"/>
              </w:rPr>
            </w:pPr>
            <w:r w:rsidRPr="00C24DA0">
              <w:rPr>
                <w:rFonts w:cs="Arial"/>
                <w:sz w:val="24"/>
                <w:szCs w:val="24"/>
                <w:lang w:eastAsia="en-GB"/>
              </w:rPr>
              <w:t xml:space="preserve">Weighted </w:t>
            </w:r>
            <w:r w:rsidR="00BA4E98">
              <w:rPr>
                <w:rFonts w:cs="Arial"/>
                <w:sz w:val="24"/>
                <w:szCs w:val="24"/>
                <w:lang w:eastAsia="en-GB"/>
              </w:rPr>
              <w:t>average</w:t>
            </w:r>
            <w:r>
              <w:rPr>
                <w:rFonts w:cs="Arial"/>
                <w:sz w:val="24"/>
                <w:szCs w:val="24"/>
                <w:lang w:eastAsia="en-GB"/>
              </w:rPr>
              <w:t xml:space="preserve"> of </w:t>
            </w:r>
            <w:r w:rsidR="00BA4E98">
              <w:rPr>
                <w:rFonts w:cs="Arial"/>
                <w:sz w:val="24"/>
                <w:szCs w:val="24"/>
                <w:lang w:eastAsia="en-GB"/>
              </w:rPr>
              <w:t>children aged below five years who are stunted for Afghanistan and Bangladesh:</w:t>
            </w:r>
          </w:p>
          <w:p w:rsidR="00A57D06" w:rsidRPr="009E3100" w:rsidRDefault="002923F2" w:rsidP="00E340EB">
            <w:pPr>
              <w:spacing w:before="120" w:after="120" w:line="240" w:lineRule="auto"/>
              <w:rPr>
                <w:sz w:val="24"/>
                <w:szCs w:val="24"/>
              </w:rPr>
            </w:pPr>
            <w:r w:rsidRPr="009E3100">
              <w:rPr>
                <w:rFonts w:cs="Arial"/>
                <w:sz w:val="24"/>
                <w:szCs w:val="24"/>
                <w:lang w:eastAsia="en-GB"/>
              </w:rPr>
              <w:t>(0</w:t>
            </w:r>
            <w:r w:rsidR="009D4334" w:rsidRPr="009E3100">
              <w:rPr>
                <w:rFonts w:cs="Arial"/>
                <w:sz w:val="24"/>
                <w:szCs w:val="24"/>
                <w:lang w:eastAsia="en-GB"/>
              </w:rPr>
              <w:t>.594</w:t>
            </w:r>
            <w:r w:rsidRPr="009E3100">
              <w:rPr>
                <w:rFonts w:cs="Arial"/>
                <w:sz w:val="24"/>
                <w:szCs w:val="24"/>
                <w:lang w:eastAsia="en-GB"/>
              </w:rPr>
              <w:t>*</w:t>
            </w:r>
            <w:r w:rsidR="009D4334" w:rsidRPr="009E3100">
              <w:rPr>
                <w:rFonts w:cs="Arial"/>
                <w:sz w:val="24"/>
                <w:szCs w:val="24"/>
                <w:lang w:eastAsia="en-GB"/>
              </w:rPr>
              <w:t>4</w:t>
            </w:r>
            <w:r w:rsidR="00885CE2">
              <w:rPr>
                <w:rFonts w:cs="Arial"/>
                <w:sz w:val="24"/>
                <w:szCs w:val="24"/>
                <w:lang w:eastAsia="en-GB"/>
              </w:rPr>
              <w:t>,</w:t>
            </w:r>
            <w:r w:rsidR="009D4334" w:rsidRPr="009E3100">
              <w:rPr>
                <w:rFonts w:cs="Arial"/>
                <w:sz w:val="24"/>
                <w:szCs w:val="24"/>
                <w:lang w:eastAsia="en-GB"/>
              </w:rPr>
              <w:t>780</w:t>
            </w:r>
            <w:r w:rsidR="00885CE2">
              <w:rPr>
                <w:rFonts w:cs="Arial"/>
                <w:sz w:val="24"/>
                <w:szCs w:val="24"/>
                <w:lang w:eastAsia="en-GB"/>
              </w:rPr>
              <w:t>,</w:t>
            </w:r>
            <w:r w:rsidR="009D4334" w:rsidRPr="009E3100">
              <w:rPr>
                <w:rFonts w:cs="Arial"/>
                <w:sz w:val="24"/>
                <w:szCs w:val="24"/>
                <w:lang w:eastAsia="en-GB"/>
              </w:rPr>
              <w:t xml:space="preserve">161 </w:t>
            </w:r>
            <w:r w:rsidRPr="009E3100">
              <w:rPr>
                <w:rFonts w:cs="Arial"/>
                <w:sz w:val="24"/>
                <w:szCs w:val="24"/>
                <w:lang w:eastAsia="en-GB"/>
              </w:rPr>
              <w:t xml:space="preserve">+ </w:t>
            </w:r>
            <w:r w:rsidR="009D4334" w:rsidRPr="009E3100">
              <w:rPr>
                <w:rFonts w:cs="Arial"/>
                <w:sz w:val="24"/>
                <w:szCs w:val="24"/>
                <w:lang w:eastAsia="en-GB"/>
              </w:rPr>
              <w:t>0.414</w:t>
            </w:r>
            <w:r w:rsidRPr="009E3100">
              <w:rPr>
                <w:rFonts w:cs="Arial"/>
                <w:sz w:val="24"/>
                <w:szCs w:val="24"/>
                <w:lang w:eastAsia="en-GB"/>
              </w:rPr>
              <w:t>*</w:t>
            </w:r>
            <w:r w:rsidR="009D4334" w:rsidRPr="009E3100">
              <w:rPr>
                <w:rFonts w:cs="Arial"/>
                <w:sz w:val="24"/>
                <w:szCs w:val="24"/>
                <w:lang w:eastAsia="en-GB"/>
              </w:rPr>
              <w:t>15</w:t>
            </w:r>
            <w:r w:rsidR="00885CE2">
              <w:rPr>
                <w:rFonts w:cs="Arial"/>
                <w:sz w:val="24"/>
                <w:szCs w:val="24"/>
                <w:lang w:eastAsia="en-GB"/>
              </w:rPr>
              <w:t>,</w:t>
            </w:r>
            <w:r w:rsidR="009D4334" w:rsidRPr="009E3100">
              <w:rPr>
                <w:rFonts w:cs="Arial"/>
                <w:sz w:val="24"/>
                <w:szCs w:val="24"/>
                <w:lang w:eastAsia="en-GB"/>
              </w:rPr>
              <w:t>223</w:t>
            </w:r>
            <w:r w:rsidR="00885CE2">
              <w:rPr>
                <w:rFonts w:cs="Arial"/>
                <w:sz w:val="24"/>
                <w:szCs w:val="24"/>
                <w:lang w:eastAsia="en-GB"/>
              </w:rPr>
              <w:t>,</w:t>
            </w:r>
            <w:r w:rsidR="009D4334" w:rsidRPr="009E3100">
              <w:rPr>
                <w:rFonts w:cs="Arial"/>
                <w:sz w:val="24"/>
                <w:szCs w:val="24"/>
                <w:lang w:eastAsia="en-GB"/>
              </w:rPr>
              <w:t>979</w:t>
            </w:r>
            <w:r w:rsidRPr="009E3100">
              <w:rPr>
                <w:rFonts w:cs="Arial"/>
                <w:sz w:val="24"/>
                <w:szCs w:val="24"/>
                <w:lang w:eastAsia="en-GB"/>
              </w:rPr>
              <w:t>)</w:t>
            </w:r>
            <w:r w:rsidR="009D4334" w:rsidRPr="009E3100">
              <w:rPr>
                <w:rFonts w:cs="Arial"/>
                <w:sz w:val="24"/>
                <w:szCs w:val="24"/>
                <w:lang w:eastAsia="en-GB"/>
              </w:rPr>
              <w:t xml:space="preserve">/ </w:t>
            </w:r>
            <w:r w:rsidRPr="009E3100">
              <w:rPr>
                <w:sz w:val="24"/>
                <w:szCs w:val="24"/>
              </w:rPr>
              <w:t>(</w:t>
            </w:r>
            <w:r w:rsidR="009D4334" w:rsidRPr="009E3100">
              <w:rPr>
                <w:rFonts w:cs="Arial"/>
                <w:sz w:val="24"/>
                <w:szCs w:val="24"/>
                <w:lang w:eastAsia="en-GB"/>
              </w:rPr>
              <w:t>4</w:t>
            </w:r>
            <w:r w:rsidR="00885CE2">
              <w:rPr>
                <w:rFonts w:cs="Arial"/>
                <w:sz w:val="24"/>
                <w:szCs w:val="24"/>
                <w:lang w:eastAsia="en-GB"/>
              </w:rPr>
              <w:t>,</w:t>
            </w:r>
            <w:r w:rsidR="009D4334" w:rsidRPr="009E3100">
              <w:rPr>
                <w:rFonts w:cs="Arial"/>
                <w:sz w:val="24"/>
                <w:szCs w:val="24"/>
                <w:lang w:eastAsia="en-GB"/>
              </w:rPr>
              <w:t>780</w:t>
            </w:r>
            <w:r w:rsidR="00885CE2">
              <w:rPr>
                <w:rFonts w:cs="Arial"/>
                <w:sz w:val="24"/>
                <w:szCs w:val="24"/>
                <w:lang w:eastAsia="en-GB"/>
              </w:rPr>
              <w:t>,</w:t>
            </w:r>
            <w:r w:rsidR="009D4334" w:rsidRPr="009E3100">
              <w:rPr>
                <w:rFonts w:cs="Arial"/>
                <w:sz w:val="24"/>
                <w:szCs w:val="24"/>
                <w:lang w:eastAsia="en-GB"/>
              </w:rPr>
              <w:t>161</w:t>
            </w:r>
            <w:r w:rsidRPr="009E3100">
              <w:rPr>
                <w:rFonts w:cs="Arial"/>
                <w:sz w:val="24"/>
                <w:szCs w:val="24"/>
                <w:lang w:eastAsia="en-GB"/>
              </w:rPr>
              <w:t xml:space="preserve">+ </w:t>
            </w:r>
            <w:r w:rsidR="009D4334" w:rsidRPr="009E3100">
              <w:rPr>
                <w:rFonts w:cs="Arial"/>
                <w:sz w:val="24"/>
                <w:szCs w:val="24"/>
                <w:lang w:eastAsia="en-GB"/>
              </w:rPr>
              <w:t>15</w:t>
            </w:r>
            <w:r w:rsidR="00885CE2">
              <w:rPr>
                <w:rFonts w:cs="Arial"/>
                <w:sz w:val="24"/>
                <w:szCs w:val="24"/>
                <w:lang w:eastAsia="en-GB"/>
              </w:rPr>
              <w:t>,</w:t>
            </w:r>
            <w:r w:rsidR="009D4334" w:rsidRPr="009E3100">
              <w:rPr>
                <w:rFonts w:cs="Arial"/>
                <w:sz w:val="24"/>
                <w:szCs w:val="24"/>
                <w:lang w:eastAsia="en-GB"/>
              </w:rPr>
              <w:t>223</w:t>
            </w:r>
            <w:r w:rsidR="00885CE2">
              <w:rPr>
                <w:rFonts w:cs="Arial"/>
                <w:sz w:val="24"/>
                <w:szCs w:val="24"/>
                <w:lang w:eastAsia="en-GB"/>
              </w:rPr>
              <w:t>,</w:t>
            </w:r>
            <w:r w:rsidR="009D4334" w:rsidRPr="009E3100">
              <w:rPr>
                <w:rFonts w:cs="Arial"/>
                <w:sz w:val="24"/>
                <w:szCs w:val="24"/>
                <w:lang w:eastAsia="en-GB"/>
              </w:rPr>
              <w:t>979</w:t>
            </w:r>
            <w:r w:rsidRPr="009E3100">
              <w:rPr>
                <w:sz w:val="24"/>
                <w:szCs w:val="24"/>
              </w:rPr>
              <w:t>)</w:t>
            </w:r>
            <w:r w:rsidR="009D4334" w:rsidRPr="009E3100">
              <w:rPr>
                <w:sz w:val="24"/>
                <w:szCs w:val="24"/>
              </w:rPr>
              <w:t xml:space="preserve"> = 45.7%</w:t>
            </w:r>
            <w:r w:rsidRPr="009E3100">
              <w:rPr>
                <w:sz w:val="24"/>
                <w:szCs w:val="24"/>
              </w:rPr>
              <w:t xml:space="preserve"> </w:t>
            </w:r>
          </w:p>
        </w:tc>
      </w:tr>
      <w:tr w:rsidR="00322F21" w:rsidRPr="002C6871" w:rsidTr="000C3EAE">
        <w:tc>
          <w:tcPr>
            <w:tcW w:w="2078" w:type="dxa"/>
            <w:tcBorders>
              <w:bottom w:val="single" w:sz="4" w:space="0" w:color="auto"/>
            </w:tcBorders>
            <w:shd w:val="clear" w:color="auto" w:fill="auto"/>
            <w:vAlign w:val="bottom"/>
          </w:tcPr>
          <w:p w:rsidR="00322F21" w:rsidRPr="002C6871" w:rsidRDefault="00322F21">
            <w:pPr>
              <w:rPr>
                <w:color w:val="000000"/>
                <w:sz w:val="24"/>
                <w:szCs w:val="24"/>
              </w:rPr>
            </w:pPr>
          </w:p>
        </w:tc>
        <w:tc>
          <w:tcPr>
            <w:tcW w:w="7846" w:type="dxa"/>
            <w:tcBorders>
              <w:bottom w:val="single" w:sz="4" w:space="0" w:color="auto"/>
            </w:tcBorders>
            <w:shd w:val="clear" w:color="auto" w:fill="auto"/>
          </w:tcPr>
          <w:p w:rsidR="00322F21" w:rsidRPr="002C6871" w:rsidRDefault="00322F21" w:rsidP="000C3EAE">
            <w:pPr>
              <w:jc w:val="both"/>
              <w:rPr>
                <w:sz w:val="24"/>
                <w:szCs w:val="24"/>
              </w:rPr>
            </w:pPr>
          </w:p>
        </w:tc>
      </w:tr>
      <w:tr w:rsidR="00322F21" w:rsidRPr="002C6871" w:rsidTr="005E4CC5">
        <w:tc>
          <w:tcPr>
            <w:tcW w:w="2078" w:type="dxa"/>
            <w:shd w:val="pct10" w:color="auto" w:fill="auto"/>
          </w:tcPr>
          <w:p w:rsidR="00322F21" w:rsidRPr="002C6871" w:rsidRDefault="00322F21" w:rsidP="005E4CC5">
            <w:pPr>
              <w:rPr>
                <w:color w:val="000000"/>
                <w:sz w:val="24"/>
                <w:szCs w:val="24"/>
              </w:rPr>
            </w:pPr>
            <w:r w:rsidRPr="002C6871">
              <w:rPr>
                <w:color w:val="000000"/>
                <w:sz w:val="24"/>
                <w:szCs w:val="24"/>
              </w:rPr>
              <w:t>9. Is it used by another organization</w:t>
            </w:r>
            <w:r w:rsidR="004E292E">
              <w:rPr>
                <w:color w:val="000000"/>
                <w:sz w:val="24"/>
                <w:szCs w:val="24"/>
              </w:rPr>
              <w:t xml:space="preserve"> or in the framework of international initiatives, conventions, </w:t>
            </w:r>
            <w:proofErr w:type="spellStart"/>
            <w:r w:rsidR="004E292E">
              <w:rPr>
                <w:color w:val="000000"/>
                <w:sz w:val="24"/>
                <w:szCs w:val="24"/>
              </w:rPr>
              <w:t>etc</w:t>
            </w:r>
            <w:proofErr w:type="spellEnd"/>
            <w:r w:rsidRPr="002C6871">
              <w:rPr>
                <w:color w:val="000000"/>
                <w:sz w:val="24"/>
                <w:szCs w:val="24"/>
              </w:rPr>
              <w:t>? I</w:t>
            </w:r>
            <w:r w:rsidR="004E292E">
              <w:rPr>
                <w:color w:val="000000"/>
                <w:sz w:val="24"/>
                <w:szCs w:val="24"/>
              </w:rPr>
              <w:t>f</w:t>
            </w:r>
            <w:r w:rsidRPr="002C6871">
              <w:rPr>
                <w:color w:val="000000"/>
                <w:sz w:val="24"/>
                <w:szCs w:val="24"/>
              </w:rPr>
              <w:t xml:space="preserve"> so, which?</w:t>
            </w:r>
          </w:p>
        </w:tc>
        <w:tc>
          <w:tcPr>
            <w:tcW w:w="7846" w:type="dxa"/>
            <w:shd w:val="pct10" w:color="auto" w:fill="auto"/>
          </w:tcPr>
          <w:p w:rsidR="00FA1ACE" w:rsidRDefault="00FA1ACE" w:rsidP="00E340EB">
            <w:pPr>
              <w:spacing w:line="240" w:lineRule="auto"/>
              <w:rPr>
                <w:sz w:val="24"/>
                <w:szCs w:val="24"/>
              </w:rPr>
            </w:pPr>
            <w:r w:rsidRPr="00743D51">
              <w:rPr>
                <w:sz w:val="24"/>
                <w:szCs w:val="24"/>
              </w:rPr>
              <w:t xml:space="preserve">Stunting is the first of 6 global targets endorsed by </w:t>
            </w:r>
            <w:proofErr w:type="spellStart"/>
            <w:proofErr w:type="gramStart"/>
            <w:r w:rsidRPr="00743D51">
              <w:rPr>
                <w:sz w:val="24"/>
                <w:szCs w:val="24"/>
              </w:rPr>
              <w:t>WHO’s</w:t>
            </w:r>
            <w:proofErr w:type="spellEnd"/>
            <w:proofErr w:type="gramEnd"/>
            <w:r w:rsidRPr="00743D51">
              <w:rPr>
                <w:sz w:val="24"/>
                <w:szCs w:val="24"/>
              </w:rPr>
              <w:t xml:space="preserve"> member states in 2012: “40% reduction in the number of children under-5 who are stunted”</w:t>
            </w:r>
            <w:r>
              <w:rPr>
                <w:sz w:val="24"/>
                <w:szCs w:val="24"/>
              </w:rPr>
              <w:t xml:space="preserve">. </w:t>
            </w:r>
          </w:p>
          <w:p w:rsidR="00F767F7" w:rsidRPr="00F767F7" w:rsidRDefault="00FA1ACE" w:rsidP="00E340EB">
            <w:pPr>
              <w:spacing w:line="240" w:lineRule="auto"/>
              <w:rPr>
                <w:sz w:val="24"/>
                <w:szCs w:val="24"/>
              </w:rPr>
            </w:pPr>
            <w:r>
              <w:rPr>
                <w:sz w:val="24"/>
                <w:szCs w:val="24"/>
              </w:rPr>
              <w:t>The</w:t>
            </w:r>
            <w:r w:rsidRPr="00F43AA9">
              <w:rPr>
                <w:sz w:val="24"/>
                <w:szCs w:val="24"/>
              </w:rPr>
              <w:t xml:space="preserve"> Comprehensive Africa Agriculture Development Programme </w:t>
            </w:r>
            <w:r>
              <w:rPr>
                <w:sz w:val="24"/>
                <w:szCs w:val="24"/>
              </w:rPr>
              <w:t>(</w:t>
            </w:r>
            <w:proofErr w:type="spellStart"/>
            <w:r w:rsidRPr="00E53179">
              <w:rPr>
                <w:b/>
                <w:sz w:val="24"/>
                <w:szCs w:val="24"/>
              </w:rPr>
              <w:t>CAADP</w:t>
            </w:r>
            <w:proofErr w:type="spellEnd"/>
            <w:r>
              <w:rPr>
                <w:sz w:val="24"/>
                <w:szCs w:val="24"/>
              </w:rPr>
              <w:t>)</w:t>
            </w:r>
            <w:r w:rsidRPr="00F43AA9">
              <w:rPr>
                <w:sz w:val="24"/>
                <w:szCs w:val="24"/>
              </w:rPr>
              <w:t xml:space="preserve"> Framework for African F</w:t>
            </w:r>
            <w:r>
              <w:rPr>
                <w:sz w:val="24"/>
                <w:szCs w:val="24"/>
              </w:rPr>
              <w:t>ood Security (2009</w:t>
            </w:r>
            <w:r w:rsidRPr="00F43AA9">
              <w:rPr>
                <w:sz w:val="24"/>
                <w:szCs w:val="24"/>
              </w:rPr>
              <w:t xml:space="preserve">) </w:t>
            </w:r>
            <w:r>
              <w:rPr>
                <w:sz w:val="24"/>
                <w:szCs w:val="24"/>
              </w:rPr>
              <w:t>identifies stunting as a key indicator for countries to assess progress under Pillar III – ‘</w:t>
            </w:r>
            <w:r w:rsidRPr="00623F41">
              <w:rPr>
                <w:sz w:val="24"/>
                <w:szCs w:val="24"/>
                <w:lang w:val="en-US"/>
              </w:rPr>
              <w:t xml:space="preserve">Increasing </w:t>
            </w:r>
            <w:r>
              <w:rPr>
                <w:sz w:val="24"/>
                <w:szCs w:val="24"/>
                <w:lang w:val="en-US"/>
              </w:rPr>
              <w:t xml:space="preserve">food supply, reducing hunger and </w:t>
            </w:r>
            <w:r w:rsidRPr="00623F41">
              <w:rPr>
                <w:sz w:val="24"/>
                <w:szCs w:val="24"/>
                <w:lang w:val="en-US"/>
              </w:rPr>
              <w:t>improving responses to food emergency crises</w:t>
            </w:r>
            <w:r w:rsidR="00F767F7">
              <w:rPr>
                <w:sz w:val="24"/>
                <w:szCs w:val="24"/>
                <w:lang w:val="en-US"/>
              </w:rPr>
              <w:t xml:space="preserve">’ </w:t>
            </w:r>
            <w:r w:rsidR="00F767F7" w:rsidRPr="00F767F7">
              <w:rPr>
                <w:sz w:val="24"/>
                <w:szCs w:val="24"/>
              </w:rPr>
              <w:t>http://www.caadp.net/sites/default/files/documents/Resources/CAADP-guides-and-technical/CAADP%20Pillar%20III%20Framework%20for%20African%20Food%20Security_2009.pdf</w:t>
            </w:r>
          </w:p>
          <w:p w:rsidR="00FA1ACE" w:rsidRDefault="00FA1ACE" w:rsidP="00E340EB">
            <w:pPr>
              <w:spacing w:line="240" w:lineRule="auto"/>
              <w:rPr>
                <w:sz w:val="24"/>
                <w:szCs w:val="24"/>
                <w:lang w:val="en-US"/>
              </w:rPr>
            </w:pPr>
            <w:r>
              <w:rPr>
                <w:sz w:val="24"/>
                <w:szCs w:val="24"/>
              </w:rPr>
              <w:t xml:space="preserve">The </w:t>
            </w:r>
            <w:r w:rsidRPr="00E53179">
              <w:rPr>
                <w:b/>
                <w:i/>
                <w:sz w:val="24"/>
                <w:szCs w:val="24"/>
              </w:rPr>
              <w:t>Nutrition for Growth</w:t>
            </w:r>
            <w:r w:rsidRPr="00862A68">
              <w:rPr>
                <w:i/>
                <w:sz w:val="24"/>
                <w:szCs w:val="24"/>
              </w:rPr>
              <w:t xml:space="preserve"> Compact</w:t>
            </w:r>
            <w:r>
              <w:rPr>
                <w:sz w:val="24"/>
                <w:szCs w:val="24"/>
              </w:rPr>
              <w:t xml:space="preserve"> of 2013 stipulates as one of the three primary commitments of signatories that they will “</w:t>
            </w:r>
            <w:r w:rsidRPr="00F47E90">
              <w:rPr>
                <w:sz w:val="24"/>
                <w:szCs w:val="24"/>
                <w:lang w:val="en-US"/>
              </w:rPr>
              <w:t>reduce the number of children under five stunted by at least 20 million</w:t>
            </w:r>
            <w:r>
              <w:rPr>
                <w:sz w:val="24"/>
                <w:szCs w:val="24"/>
                <w:lang w:val="en-US"/>
              </w:rPr>
              <w:t>” by the year 2020.  Stunting is also seen as integral to achieving the third commitment ‘</w:t>
            </w:r>
            <w:r w:rsidRPr="00C55D0F">
              <w:rPr>
                <w:sz w:val="24"/>
                <w:szCs w:val="24"/>
                <w:lang w:val="en-US"/>
              </w:rPr>
              <w:t>to save the lives of at least 1.7 million children under 5</w:t>
            </w:r>
            <w:r>
              <w:rPr>
                <w:sz w:val="24"/>
                <w:szCs w:val="24"/>
                <w:lang w:val="en-US"/>
              </w:rPr>
              <w:t xml:space="preserve">’. </w:t>
            </w:r>
            <w:hyperlink r:id="rId11" w:history="1">
              <w:r w:rsidRPr="004E5948">
                <w:rPr>
                  <w:rStyle w:val="Hyperlink"/>
                  <w:sz w:val="24"/>
                  <w:szCs w:val="24"/>
                  <w:lang w:val="en-US"/>
                </w:rPr>
                <w:t>https://www.gov.uk/government/uploads/system/uploads/attachment_data/file/248760/Endorserscompact_update7_10_2013.pdf</w:t>
              </w:r>
            </w:hyperlink>
            <w:r>
              <w:rPr>
                <w:sz w:val="24"/>
                <w:szCs w:val="24"/>
                <w:lang w:val="en-US"/>
              </w:rPr>
              <w:t xml:space="preserve"> </w:t>
            </w:r>
          </w:p>
          <w:p w:rsidR="00322F21" w:rsidRPr="002C6871" w:rsidRDefault="00AB735A" w:rsidP="00E340EB">
            <w:pPr>
              <w:spacing w:line="240" w:lineRule="auto"/>
              <w:rPr>
                <w:sz w:val="24"/>
                <w:szCs w:val="24"/>
              </w:rPr>
            </w:pPr>
            <w:r w:rsidRPr="000C3EAE">
              <w:rPr>
                <w:sz w:val="24"/>
                <w:szCs w:val="24"/>
              </w:rPr>
              <w:t xml:space="preserve">The N4G Follow-up Group will commission, at least biennially, a Global Report on Nutrition, in collaboration with the SUN Lead Group and relevant UN agencies. Stunting will be an integral indicator to this report. </w:t>
            </w:r>
          </w:p>
        </w:tc>
      </w:tr>
      <w:tr w:rsidR="00322F21" w:rsidRPr="002C6871" w:rsidTr="000C3EAE">
        <w:tc>
          <w:tcPr>
            <w:tcW w:w="2078" w:type="dxa"/>
            <w:tcBorders>
              <w:bottom w:val="single" w:sz="4" w:space="0" w:color="auto"/>
            </w:tcBorders>
            <w:shd w:val="clear" w:color="auto" w:fill="auto"/>
            <w:vAlign w:val="bottom"/>
          </w:tcPr>
          <w:p w:rsidR="00322F21" w:rsidRPr="002C6871" w:rsidRDefault="00322F21">
            <w:pPr>
              <w:rPr>
                <w:color w:val="000000"/>
                <w:sz w:val="24"/>
                <w:szCs w:val="24"/>
              </w:rPr>
            </w:pPr>
          </w:p>
        </w:tc>
        <w:tc>
          <w:tcPr>
            <w:tcW w:w="7846" w:type="dxa"/>
            <w:tcBorders>
              <w:bottom w:val="single" w:sz="4" w:space="0" w:color="auto"/>
            </w:tcBorders>
            <w:shd w:val="clear" w:color="auto" w:fill="auto"/>
          </w:tcPr>
          <w:p w:rsidR="00322F21" w:rsidRPr="002C6871" w:rsidRDefault="00322F21" w:rsidP="000C3EAE">
            <w:pPr>
              <w:jc w:val="both"/>
              <w:rPr>
                <w:sz w:val="24"/>
                <w:szCs w:val="24"/>
              </w:rPr>
            </w:pPr>
          </w:p>
        </w:tc>
      </w:tr>
      <w:tr w:rsidR="00322F21" w:rsidRPr="002C6871" w:rsidTr="000C3EAE">
        <w:tc>
          <w:tcPr>
            <w:tcW w:w="2078" w:type="dxa"/>
            <w:shd w:val="pct10" w:color="auto" w:fill="auto"/>
          </w:tcPr>
          <w:p w:rsidR="00322F21" w:rsidRPr="002C6871" w:rsidRDefault="00322F21" w:rsidP="00631D80">
            <w:pPr>
              <w:rPr>
                <w:color w:val="000000"/>
                <w:sz w:val="24"/>
                <w:szCs w:val="24"/>
              </w:rPr>
            </w:pPr>
            <w:r w:rsidRPr="002C6871">
              <w:rPr>
                <w:color w:val="000000"/>
                <w:sz w:val="24"/>
                <w:szCs w:val="24"/>
              </w:rPr>
              <w:t>10.Other issues</w:t>
            </w:r>
          </w:p>
        </w:tc>
        <w:tc>
          <w:tcPr>
            <w:tcW w:w="7846" w:type="dxa"/>
            <w:shd w:val="pct10" w:color="auto" w:fill="auto"/>
          </w:tcPr>
          <w:p w:rsidR="00322F21" w:rsidRPr="00F67172" w:rsidRDefault="00F67172" w:rsidP="003018C0">
            <w:pPr>
              <w:spacing w:line="240" w:lineRule="auto"/>
              <w:rPr>
                <w:rFonts w:cs="Arial"/>
                <w:sz w:val="24"/>
                <w:szCs w:val="24"/>
                <w:lang w:eastAsia="en-GB"/>
              </w:rPr>
            </w:pPr>
            <w:r w:rsidRPr="00F67172">
              <w:rPr>
                <w:rFonts w:cs="Arial"/>
                <w:sz w:val="24"/>
                <w:szCs w:val="24"/>
                <w:lang w:eastAsia="en-GB"/>
              </w:rPr>
              <w:t xml:space="preserve">The EC’s plans to strengthen national information and analysis on nutrition – through National </w:t>
            </w:r>
            <w:r w:rsidR="003018C0">
              <w:rPr>
                <w:rFonts w:cs="Arial"/>
                <w:sz w:val="24"/>
                <w:szCs w:val="24"/>
                <w:lang w:eastAsia="en-GB"/>
              </w:rPr>
              <w:t>Information</w:t>
            </w:r>
            <w:r w:rsidR="003018C0" w:rsidRPr="00F67172">
              <w:rPr>
                <w:rFonts w:cs="Arial"/>
                <w:sz w:val="24"/>
                <w:szCs w:val="24"/>
                <w:lang w:eastAsia="en-GB"/>
              </w:rPr>
              <w:t xml:space="preserve"> </w:t>
            </w:r>
            <w:r w:rsidRPr="00F67172">
              <w:rPr>
                <w:rFonts w:cs="Arial"/>
                <w:sz w:val="24"/>
                <w:szCs w:val="24"/>
                <w:lang w:eastAsia="en-GB"/>
              </w:rPr>
              <w:t>Platforms on Nutrition (</w:t>
            </w:r>
            <w:proofErr w:type="spellStart"/>
            <w:r w:rsidRPr="00F67172">
              <w:rPr>
                <w:rFonts w:cs="Arial"/>
                <w:sz w:val="24"/>
                <w:szCs w:val="24"/>
                <w:lang w:eastAsia="en-GB"/>
              </w:rPr>
              <w:t>N</w:t>
            </w:r>
            <w:r w:rsidR="003018C0">
              <w:rPr>
                <w:rFonts w:cs="Arial"/>
                <w:sz w:val="24"/>
                <w:szCs w:val="24"/>
                <w:lang w:eastAsia="en-GB"/>
              </w:rPr>
              <w:t>i</w:t>
            </w:r>
            <w:r w:rsidRPr="00F67172">
              <w:rPr>
                <w:rFonts w:cs="Arial"/>
                <w:sz w:val="24"/>
                <w:szCs w:val="24"/>
                <w:lang w:eastAsia="en-GB"/>
              </w:rPr>
              <w:t>PN</w:t>
            </w:r>
            <w:proofErr w:type="spellEnd"/>
            <w:r w:rsidRPr="00F67172">
              <w:rPr>
                <w:rFonts w:cs="Arial"/>
                <w:sz w:val="24"/>
                <w:szCs w:val="24"/>
                <w:lang w:eastAsia="en-GB"/>
              </w:rPr>
              <w:t xml:space="preserve">) will further bolster existing efforts and help to fill critical gaps in data – including in estimates of stunting prevalence. </w:t>
            </w:r>
          </w:p>
        </w:tc>
      </w:tr>
    </w:tbl>
    <w:p w:rsidR="00322F21" w:rsidRPr="002C6871" w:rsidRDefault="00322F21" w:rsidP="00D4108F">
      <w:pPr>
        <w:rPr>
          <w:sz w:val="24"/>
          <w:szCs w:val="24"/>
        </w:rPr>
      </w:pPr>
    </w:p>
    <w:sectPr w:rsidR="00322F21" w:rsidRPr="002C6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040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492943"/>
    <w:multiLevelType w:val="hybridMultilevel"/>
    <w:tmpl w:val="11507D60"/>
    <w:lvl w:ilvl="0" w:tplc="1D2800AC">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22F21"/>
    <w:rsid w:val="00020F7F"/>
    <w:rsid w:val="00067170"/>
    <w:rsid w:val="00077D9F"/>
    <w:rsid w:val="000A07C0"/>
    <w:rsid w:val="000A2670"/>
    <w:rsid w:val="000B2198"/>
    <w:rsid w:val="000B21D3"/>
    <w:rsid w:val="000B2644"/>
    <w:rsid w:val="000C3EAE"/>
    <w:rsid w:val="00100E52"/>
    <w:rsid w:val="00113195"/>
    <w:rsid w:val="00121097"/>
    <w:rsid w:val="00131E0C"/>
    <w:rsid w:val="00151C46"/>
    <w:rsid w:val="001B20FF"/>
    <w:rsid w:val="00231F3A"/>
    <w:rsid w:val="002444BD"/>
    <w:rsid w:val="00254311"/>
    <w:rsid w:val="002923F2"/>
    <w:rsid w:val="002A55BA"/>
    <w:rsid w:val="002C6871"/>
    <w:rsid w:val="002F01F1"/>
    <w:rsid w:val="003018C0"/>
    <w:rsid w:val="00322F21"/>
    <w:rsid w:val="00331A31"/>
    <w:rsid w:val="003467BF"/>
    <w:rsid w:val="003F5427"/>
    <w:rsid w:val="004000F6"/>
    <w:rsid w:val="0043056C"/>
    <w:rsid w:val="004310A0"/>
    <w:rsid w:val="004808A9"/>
    <w:rsid w:val="004972AE"/>
    <w:rsid w:val="004D1794"/>
    <w:rsid w:val="004E292E"/>
    <w:rsid w:val="004E5948"/>
    <w:rsid w:val="004F65BF"/>
    <w:rsid w:val="00517BC2"/>
    <w:rsid w:val="00531F78"/>
    <w:rsid w:val="00542C29"/>
    <w:rsid w:val="0055586B"/>
    <w:rsid w:val="005758DE"/>
    <w:rsid w:val="00576C4B"/>
    <w:rsid w:val="005E4CC5"/>
    <w:rsid w:val="005F6AA8"/>
    <w:rsid w:val="00623F41"/>
    <w:rsid w:val="00631D80"/>
    <w:rsid w:val="00666870"/>
    <w:rsid w:val="00676918"/>
    <w:rsid w:val="00705956"/>
    <w:rsid w:val="007170C2"/>
    <w:rsid w:val="0073345B"/>
    <w:rsid w:val="00743D51"/>
    <w:rsid w:val="00751094"/>
    <w:rsid w:val="007657CA"/>
    <w:rsid w:val="007A7A76"/>
    <w:rsid w:val="007D6FF1"/>
    <w:rsid w:val="00800C87"/>
    <w:rsid w:val="00810583"/>
    <w:rsid w:val="008503B7"/>
    <w:rsid w:val="00850DE5"/>
    <w:rsid w:val="00862A68"/>
    <w:rsid w:val="00885CE2"/>
    <w:rsid w:val="008A2C13"/>
    <w:rsid w:val="008B0C9C"/>
    <w:rsid w:val="008E4A8C"/>
    <w:rsid w:val="009607AF"/>
    <w:rsid w:val="009635B5"/>
    <w:rsid w:val="009D4334"/>
    <w:rsid w:val="009E3100"/>
    <w:rsid w:val="009F2D34"/>
    <w:rsid w:val="00A56DEF"/>
    <w:rsid w:val="00A57D06"/>
    <w:rsid w:val="00A93420"/>
    <w:rsid w:val="00AB5197"/>
    <w:rsid w:val="00AB51F4"/>
    <w:rsid w:val="00AB735A"/>
    <w:rsid w:val="00AC490E"/>
    <w:rsid w:val="00AC7B2A"/>
    <w:rsid w:val="00AF149A"/>
    <w:rsid w:val="00B01F89"/>
    <w:rsid w:val="00B04B8A"/>
    <w:rsid w:val="00B32F6D"/>
    <w:rsid w:val="00B65737"/>
    <w:rsid w:val="00B9573C"/>
    <w:rsid w:val="00BA4E98"/>
    <w:rsid w:val="00BC213A"/>
    <w:rsid w:val="00BD61E0"/>
    <w:rsid w:val="00BF2615"/>
    <w:rsid w:val="00C472FA"/>
    <w:rsid w:val="00C55D0F"/>
    <w:rsid w:val="00C7475E"/>
    <w:rsid w:val="00D132E3"/>
    <w:rsid w:val="00D4108F"/>
    <w:rsid w:val="00D4156C"/>
    <w:rsid w:val="00D97EC3"/>
    <w:rsid w:val="00DC530A"/>
    <w:rsid w:val="00DE7139"/>
    <w:rsid w:val="00E01EDC"/>
    <w:rsid w:val="00E142D6"/>
    <w:rsid w:val="00E203AF"/>
    <w:rsid w:val="00E340EB"/>
    <w:rsid w:val="00E53179"/>
    <w:rsid w:val="00E66F77"/>
    <w:rsid w:val="00E855CF"/>
    <w:rsid w:val="00EB2E34"/>
    <w:rsid w:val="00EB6F48"/>
    <w:rsid w:val="00EF2432"/>
    <w:rsid w:val="00F066B7"/>
    <w:rsid w:val="00F37097"/>
    <w:rsid w:val="00F43AA9"/>
    <w:rsid w:val="00F47E90"/>
    <w:rsid w:val="00F67172"/>
    <w:rsid w:val="00F767F7"/>
    <w:rsid w:val="00FA1ACE"/>
    <w:rsid w:val="00FD38B6"/>
    <w:rsid w:val="00FE37C9"/>
    <w:rsid w:val="00FF63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D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D80"/>
    <w:rPr>
      <w:rFonts w:ascii="Tahoma" w:hAnsi="Tahoma" w:cs="Tahoma"/>
      <w:sz w:val="16"/>
      <w:szCs w:val="16"/>
      <w:lang w:eastAsia="en-US"/>
    </w:rPr>
  </w:style>
  <w:style w:type="character" w:styleId="Hyperlink">
    <w:name w:val="Hyperlink"/>
    <w:uiPriority w:val="99"/>
    <w:unhideWhenUsed/>
    <w:rsid w:val="00676918"/>
    <w:rPr>
      <w:color w:val="0000FF"/>
      <w:u w:val="single"/>
    </w:rPr>
  </w:style>
  <w:style w:type="character" w:styleId="CommentReference">
    <w:name w:val="annotation reference"/>
    <w:uiPriority w:val="99"/>
    <w:semiHidden/>
    <w:unhideWhenUsed/>
    <w:rsid w:val="008E4A8C"/>
    <w:rPr>
      <w:sz w:val="16"/>
      <w:szCs w:val="16"/>
    </w:rPr>
  </w:style>
  <w:style w:type="paragraph" w:styleId="CommentText">
    <w:name w:val="annotation text"/>
    <w:basedOn w:val="Normal"/>
    <w:link w:val="CommentTextChar"/>
    <w:uiPriority w:val="99"/>
    <w:semiHidden/>
    <w:unhideWhenUsed/>
    <w:rsid w:val="008E4A8C"/>
    <w:rPr>
      <w:sz w:val="20"/>
      <w:szCs w:val="20"/>
    </w:rPr>
  </w:style>
  <w:style w:type="character" w:customStyle="1" w:styleId="CommentTextChar">
    <w:name w:val="Comment Text Char"/>
    <w:link w:val="CommentText"/>
    <w:uiPriority w:val="99"/>
    <w:semiHidden/>
    <w:rsid w:val="008E4A8C"/>
    <w:rPr>
      <w:lang w:eastAsia="en-US"/>
    </w:rPr>
  </w:style>
  <w:style w:type="paragraph" w:styleId="CommentSubject">
    <w:name w:val="annotation subject"/>
    <w:basedOn w:val="CommentText"/>
    <w:next w:val="CommentText"/>
    <w:link w:val="CommentSubjectChar"/>
    <w:uiPriority w:val="99"/>
    <w:semiHidden/>
    <w:unhideWhenUsed/>
    <w:rsid w:val="008E4A8C"/>
    <w:rPr>
      <w:b/>
      <w:bCs/>
    </w:rPr>
  </w:style>
  <w:style w:type="character" w:customStyle="1" w:styleId="CommentSubjectChar">
    <w:name w:val="Comment Subject Char"/>
    <w:link w:val="CommentSubject"/>
    <w:uiPriority w:val="99"/>
    <w:semiHidden/>
    <w:rsid w:val="008E4A8C"/>
    <w:rPr>
      <w:b/>
      <w:bCs/>
      <w:lang w:eastAsia="en-US"/>
    </w:rPr>
  </w:style>
  <w:style w:type="paragraph" w:styleId="Revision">
    <w:name w:val="Revision"/>
    <w:hidden/>
    <w:uiPriority w:val="99"/>
    <w:semiHidden/>
    <w:rsid w:val="00A56DEF"/>
    <w:rPr>
      <w:sz w:val="22"/>
      <w:szCs w:val="22"/>
      <w:lang w:val="en-GB" w:eastAsia="en-US"/>
    </w:rPr>
  </w:style>
  <w:style w:type="character" w:styleId="FollowedHyperlink">
    <w:name w:val="FollowedHyperlink"/>
    <w:basedOn w:val="DefaultParagraphFont"/>
    <w:uiPriority w:val="99"/>
    <w:semiHidden/>
    <w:unhideWhenUsed/>
    <w:rsid w:val="002923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D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D80"/>
    <w:rPr>
      <w:rFonts w:ascii="Tahoma" w:hAnsi="Tahoma" w:cs="Tahoma"/>
      <w:sz w:val="16"/>
      <w:szCs w:val="16"/>
      <w:lang w:eastAsia="en-US"/>
    </w:rPr>
  </w:style>
  <w:style w:type="character" w:styleId="Hyperlink">
    <w:name w:val="Hyperlink"/>
    <w:uiPriority w:val="99"/>
    <w:unhideWhenUsed/>
    <w:rsid w:val="00676918"/>
    <w:rPr>
      <w:color w:val="0000FF"/>
      <w:u w:val="single"/>
    </w:rPr>
  </w:style>
  <w:style w:type="character" w:styleId="CommentReference">
    <w:name w:val="annotation reference"/>
    <w:uiPriority w:val="99"/>
    <w:semiHidden/>
    <w:unhideWhenUsed/>
    <w:rsid w:val="008E4A8C"/>
    <w:rPr>
      <w:sz w:val="16"/>
      <w:szCs w:val="16"/>
    </w:rPr>
  </w:style>
  <w:style w:type="paragraph" w:styleId="CommentText">
    <w:name w:val="annotation text"/>
    <w:basedOn w:val="Normal"/>
    <w:link w:val="CommentTextChar"/>
    <w:uiPriority w:val="99"/>
    <w:semiHidden/>
    <w:unhideWhenUsed/>
    <w:rsid w:val="008E4A8C"/>
    <w:rPr>
      <w:sz w:val="20"/>
      <w:szCs w:val="20"/>
    </w:rPr>
  </w:style>
  <w:style w:type="character" w:customStyle="1" w:styleId="CommentTextChar">
    <w:name w:val="Comment Text Char"/>
    <w:link w:val="CommentText"/>
    <w:uiPriority w:val="99"/>
    <w:semiHidden/>
    <w:rsid w:val="008E4A8C"/>
    <w:rPr>
      <w:lang w:eastAsia="en-US"/>
    </w:rPr>
  </w:style>
  <w:style w:type="paragraph" w:styleId="CommentSubject">
    <w:name w:val="annotation subject"/>
    <w:basedOn w:val="CommentText"/>
    <w:next w:val="CommentText"/>
    <w:link w:val="CommentSubjectChar"/>
    <w:uiPriority w:val="99"/>
    <w:semiHidden/>
    <w:unhideWhenUsed/>
    <w:rsid w:val="008E4A8C"/>
    <w:rPr>
      <w:b/>
      <w:bCs/>
    </w:rPr>
  </w:style>
  <w:style w:type="character" w:customStyle="1" w:styleId="CommentSubjectChar">
    <w:name w:val="Comment Subject Char"/>
    <w:link w:val="CommentSubject"/>
    <w:uiPriority w:val="99"/>
    <w:semiHidden/>
    <w:rsid w:val="008E4A8C"/>
    <w:rPr>
      <w:b/>
      <w:bCs/>
      <w:lang w:eastAsia="en-US"/>
    </w:rPr>
  </w:style>
  <w:style w:type="paragraph" w:styleId="Revision">
    <w:name w:val="Revision"/>
    <w:hidden/>
    <w:uiPriority w:val="99"/>
    <w:semiHidden/>
    <w:rsid w:val="00A56DEF"/>
    <w:rPr>
      <w:sz w:val="22"/>
      <w:szCs w:val="22"/>
      <w:lang w:val="en-GB" w:eastAsia="en-US"/>
    </w:rPr>
  </w:style>
  <w:style w:type="character" w:styleId="FollowedHyperlink">
    <w:name w:val="FollowedHyperlink"/>
    <w:basedOn w:val="DefaultParagraphFont"/>
    <w:uiPriority w:val="99"/>
    <w:semiHidden/>
    <w:unhideWhenUsed/>
    <w:rsid w:val="002923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10638">
      <w:bodyDiv w:val="1"/>
      <w:marLeft w:val="0"/>
      <w:marRight w:val="0"/>
      <w:marTop w:val="0"/>
      <w:marBottom w:val="0"/>
      <w:divBdr>
        <w:top w:val="none" w:sz="0" w:space="0" w:color="auto"/>
        <w:left w:val="none" w:sz="0" w:space="0" w:color="auto"/>
        <w:bottom w:val="none" w:sz="0" w:space="0" w:color="auto"/>
        <w:right w:val="none" w:sz="0" w:space="0" w:color="auto"/>
      </w:divBdr>
    </w:div>
    <w:div w:id="1082409483">
      <w:bodyDiv w:val="1"/>
      <w:marLeft w:val="0"/>
      <w:marRight w:val="0"/>
      <w:marTop w:val="0"/>
      <w:marBottom w:val="0"/>
      <w:divBdr>
        <w:top w:val="none" w:sz="0" w:space="0" w:color="auto"/>
        <w:left w:val="none" w:sz="0" w:space="0" w:color="auto"/>
        <w:bottom w:val="none" w:sz="0" w:space="0" w:color="auto"/>
        <w:right w:val="none" w:sz="0" w:space="0" w:color="auto"/>
      </w:divBdr>
    </w:div>
    <w:div w:id="1373966993">
      <w:bodyDiv w:val="1"/>
      <w:marLeft w:val="0"/>
      <w:marRight w:val="0"/>
      <w:marTop w:val="0"/>
      <w:marBottom w:val="0"/>
      <w:divBdr>
        <w:top w:val="none" w:sz="0" w:space="0" w:color="auto"/>
        <w:left w:val="none" w:sz="0" w:space="0" w:color="auto"/>
        <w:bottom w:val="none" w:sz="0" w:space="0" w:color="auto"/>
        <w:right w:val="none" w:sz="0" w:space="0" w:color="auto"/>
      </w:divBdr>
    </w:div>
    <w:div w:id="1611205240">
      <w:bodyDiv w:val="1"/>
      <w:marLeft w:val="0"/>
      <w:marRight w:val="0"/>
      <w:marTop w:val="0"/>
      <w:marBottom w:val="0"/>
      <w:divBdr>
        <w:top w:val="none" w:sz="0" w:space="0" w:color="auto"/>
        <w:left w:val="none" w:sz="0" w:space="0" w:color="auto"/>
        <w:bottom w:val="none" w:sz="0" w:space="0" w:color="auto"/>
        <w:right w:val="none" w:sz="0" w:space="0" w:color="auto"/>
      </w:divBdr>
    </w:div>
    <w:div w:id="21414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childgrowth/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who.int/childgrowth/mgrs/e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248760/Endorserscompact_update7_10_2013.pdf" TargetMode="External"/><Relationship Id="rId5" Type="http://schemas.openxmlformats.org/officeDocument/2006/relationships/settings" Target="settings.xml"/><Relationship Id="rId10" Type="http://schemas.openxmlformats.org/officeDocument/2006/relationships/hyperlink" Target="http://legacy.measuredhs.com/help/Datasets/index.htm" TargetMode="External"/><Relationship Id="rId4" Type="http://schemas.microsoft.com/office/2007/relationships/stylesWithEffects" Target="stylesWithEffects.xml"/><Relationship Id="rId9" Type="http://schemas.openxmlformats.org/officeDocument/2006/relationships/hyperlink" Target="http://www.who.int/nutgrowthdb/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E3FF4-92D0-4E1B-8A21-509FE469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5689</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6674</CharactersWithSpaces>
  <SharedDoc>false</SharedDoc>
  <HLinks>
    <vt:vector size="36" baseType="variant">
      <vt:variant>
        <vt:i4>3801203</vt:i4>
      </vt:variant>
      <vt:variant>
        <vt:i4>15</vt:i4>
      </vt:variant>
      <vt:variant>
        <vt:i4>0</vt:i4>
      </vt:variant>
      <vt:variant>
        <vt:i4>5</vt:i4>
      </vt:variant>
      <vt:variant>
        <vt:lpwstr>https://www.gov.uk/government/uploads/system/uploads/attachment_data/file/248760/Endorserscompact_update7_10_2013.pdf</vt:lpwstr>
      </vt:variant>
      <vt:variant>
        <vt:lpwstr/>
      </vt:variant>
      <vt:variant>
        <vt:i4>4259840</vt:i4>
      </vt:variant>
      <vt:variant>
        <vt:i4>12</vt:i4>
      </vt:variant>
      <vt:variant>
        <vt:i4>0</vt:i4>
      </vt:variant>
      <vt:variant>
        <vt:i4>5</vt:i4>
      </vt:variant>
      <vt:variant>
        <vt:lpwstr>http://www.caadp.net/pdf/CAADP FAFS BROCHURE indd.pdf</vt:lpwstr>
      </vt:variant>
      <vt:variant>
        <vt:lpwstr/>
      </vt:variant>
      <vt:variant>
        <vt:i4>6094866</vt:i4>
      </vt:variant>
      <vt:variant>
        <vt:i4>9</vt:i4>
      </vt:variant>
      <vt:variant>
        <vt:i4>0</vt:i4>
      </vt:variant>
      <vt:variant>
        <vt:i4>5</vt:i4>
      </vt:variant>
      <vt:variant>
        <vt:lpwstr>http://legacy.measuredhs.com/help/Datasets/index.htm</vt:lpwstr>
      </vt:variant>
      <vt:variant>
        <vt:lpwstr/>
      </vt:variant>
      <vt:variant>
        <vt:i4>7405691</vt:i4>
      </vt:variant>
      <vt:variant>
        <vt:i4>6</vt:i4>
      </vt:variant>
      <vt:variant>
        <vt:i4>0</vt:i4>
      </vt:variant>
      <vt:variant>
        <vt:i4>5</vt:i4>
      </vt:variant>
      <vt:variant>
        <vt:lpwstr>http://www.who.int/nutgrowthdb/en/</vt:lpwstr>
      </vt:variant>
      <vt:variant>
        <vt:lpwstr/>
      </vt:variant>
      <vt:variant>
        <vt:i4>6750318</vt:i4>
      </vt:variant>
      <vt:variant>
        <vt:i4>3</vt:i4>
      </vt:variant>
      <vt:variant>
        <vt:i4>0</vt:i4>
      </vt:variant>
      <vt:variant>
        <vt:i4>5</vt:i4>
      </vt:variant>
      <vt:variant>
        <vt:lpwstr>http://www.who.int/childgrowth/en/</vt:lpwstr>
      </vt:variant>
      <vt:variant>
        <vt:lpwstr/>
      </vt:variant>
      <vt:variant>
        <vt:i4>7536753</vt:i4>
      </vt:variant>
      <vt:variant>
        <vt:i4>0</vt:i4>
      </vt:variant>
      <vt:variant>
        <vt:i4>0</vt:i4>
      </vt:variant>
      <vt:variant>
        <vt:i4>5</vt:i4>
      </vt:variant>
      <vt:variant>
        <vt:lpwstr>http://www.who.int/childgrowth/mgrs/en/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Medhi (DEVCO)</dc:creator>
  <cp:lastModifiedBy>KROEMER Julia (DEVCO)</cp:lastModifiedBy>
  <cp:revision>3</cp:revision>
  <cp:lastPrinted>2014-09-05T08:22:00Z</cp:lastPrinted>
  <dcterms:created xsi:type="dcterms:W3CDTF">2016-01-19T10:51:00Z</dcterms:created>
  <dcterms:modified xsi:type="dcterms:W3CDTF">2017-04-21T09:44:00Z</dcterms:modified>
</cp:coreProperties>
</file>